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881F5" w14:textId="77777777" w:rsidR="00DE5F59" w:rsidRDefault="00DE5F59" w:rsidP="00DE5F59">
      <w:pPr>
        <w:pStyle w:val="DimBylchau"/>
        <w:rPr>
          <w:rFonts w:ascii="Arial" w:hAnsi="Arial" w:cs="Arial"/>
          <w:sz w:val="28"/>
          <w:szCs w:val="28"/>
        </w:rPr>
      </w:pPr>
    </w:p>
    <w:p w14:paraId="151881F6" w14:textId="4854AA19" w:rsidR="00DE5F59" w:rsidRPr="00DE5F59" w:rsidRDefault="006F715A" w:rsidP="00DE5F59">
      <w:pPr>
        <w:pStyle w:val="DimBylchau"/>
        <w:rPr>
          <w:rFonts w:ascii="Arial" w:hAnsi="Arial" w:cs="Arial"/>
          <w:sz w:val="28"/>
          <w:szCs w:val="28"/>
        </w:rPr>
      </w:pPr>
      <w:r>
        <w:rPr>
          <w:rFonts w:ascii="Arial" w:hAnsi="Arial" w:cs="Arial"/>
          <w:sz w:val="28"/>
          <w:szCs w:val="28"/>
        </w:rPr>
        <w:t>TRAINEE TRIBUNAL CLERK</w:t>
      </w:r>
    </w:p>
    <w:p w14:paraId="151881F7" w14:textId="3B25FFA1" w:rsidR="00DE5F59" w:rsidRDefault="00DE5F59" w:rsidP="00DE5F59">
      <w:pPr>
        <w:pStyle w:val="DimBylchau"/>
        <w:rPr>
          <w:rFonts w:ascii="Arial" w:hAnsi="Arial" w:cs="Arial"/>
        </w:rPr>
      </w:pPr>
    </w:p>
    <w:p w14:paraId="3BCCA1F9" w14:textId="77777777" w:rsidR="00E27C13" w:rsidRDefault="00E27C13" w:rsidP="00DE5F59">
      <w:pPr>
        <w:pStyle w:val="DimBylchau"/>
        <w:rPr>
          <w:rFonts w:ascii="Arial" w:hAnsi="Arial" w:cs="Arial"/>
        </w:rPr>
      </w:pPr>
    </w:p>
    <w:p w14:paraId="151881F8" w14:textId="77777777" w:rsidR="00DE5F59" w:rsidRDefault="00DE5F59" w:rsidP="00DE5F59">
      <w:pPr>
        <w:pStyle w:val="DimBylchau"/>
        <w:rPr>
          <w:rFonts w:ascii="Arial" w:hAnsi="Arial" w:cs="Arial"/>
        </w:rPr>
      </w:pPr>
    </w:p>
    <w:p w14:paraId="151881F9" w14:textId="77777777" w:rsidR="00DE5F59" w:rsidRPr="0035360F" w:rsidRDefault="00DE5F59" w:rsidP="00DE5F59">
      <w:pPr>
        <w:pStyle w:val="DimBylchau"/>
        <w:rPr>
          <w:rFonts w:ascii="Arial" w:hAnsi="Arial" w:cs="Arial"/>
          <w:b/>
        </w:rPr>
      </w:pPr>
      <w:r w:rsidRPr="0035360F">
        <w:rPr>
          <w:rFonts w:ascii="Arial" w:hAnsi="Arial" w:cs="Arial"/>
          <w:b/>
        </w:rPr>
        <w:t>The role</w:t>
      </w:r>
    </w:p>
    <w:p w14:paraId="151881FA" w14:textId="77777777" w:rsidR="00DE5F59" w:rsidRDefault="00DE5F59" w:rsidP="00DE5F59">
      <w:pPr>
        <w:pStyle w:val="DimBylchau"/>
        <w:rPr>
          <w:rFonts w:ascii="Arial" w:hAnsi="Arial" w:cs="Arial"/>
        </w:rPr>
      </w:pPr>
    </w:p>
    <w:p w14:paraId="618FBC30" w14:textId="4557DAD4" w:rsidR="00B734EE" w:rsidRDefault="00B734EE" w:rsidP="00DE5F59">
      <w:pPr>
        <w:pStyle w:val="DimBylchau"/>
        <w:rPr>
          <w:rFonts w:ascii="Arial" w:hAnsi="Arial" w:cs="Arial"/>
        </w:rPr>
      </w:pPr>
      <w:r>
        <w:rPr>
          <w:rFonts w:ascii="Arial" w:hAnsi="Arial" w:cs="Arial"/>
        </w:rPr>
        <w:t>This is a trainee role</w:t>
      </w:r>
      <w:r w:rsidR="004D6010">
        <w:rPr>
          <w:rFonts w:ascii="Arial" w:hAnsi="Arial" w:cs="Arial"/>
        </w:rPr>
        <w:t xml:space="preserve">, and the training is expected to last </w:t>
      </w:r>
      <w:r w:rsidR="007C4D88">
        <w:rPr>
          <w:rFonts w:ascii="Arial" w:hAnsi="Arial" w:cs="Arial"/>
        </w:rPr>
        <w:t>no more than two years</w:t>
      </w:r>
      <w:r w:rsidR="00A15571">
        <w:rPr>
          <w:rFonts w:ascii="Arial" w:hAnsi="Arial" w:cs="Arial"/>
        </w:rPr>
        <w:t xml:space="preserve">.  After </w:t>
      </w:r>
      <w:r w:rsidR="004A6E59">
        <w:rPr>
          <w:rFonts w:ascii="Arial" w:hAnsi="Arial" w:cs="Arial"/>
        </w:rPr>
        <w:t xml:space="preserve">successful completion of </w:t>
      </w:r>
      <w:r w:rsidR="00A15571">
        <w:rPr>
          <w:rFonts w:ascii="Arial" w:hAnsi="Arial" w:cs="Arial"/>
        </w:rPr>
        <w:t xml:space="preserve">training </w:t>
      </w:r>
      <w:r w:rsidR="00EC1FC6">
        <w:rPr>
          <w:rFonts w:ascii="Arial" w:hAnsi="Arial" w:cs="Arial"/>
        </w:rPr>
        <w:t>an individual will be able to undertake</w:t>
      </w:r>
      <w:r w:rsidR="00237D25">
        <w:rPr>
          <w:rFonts w:ascii="Arial" w:hAnsi="Arial" w:cs="Arial"/>
        </w:rPr>
        <w:t xml:space="preserve"> all </w:t>
      </w:r>
      <w:r w:rsidR="00025091">
        <w:rPr>
          <w:rFonts w:ascii="Arial" w:hAnsi="Arial" w:cs="Arial"/>
        </w:rPr>
        <w:t>Tribunal Clerk functions independen</w:t>
      </w:r>
      <w:r w:rsidR="001E1003">
        <w:rPr>
          <w:rFonts w:ascii="Arial" w:hAnsi="Arial" w:cs="Arial"/>
        </w:rPr>
        <w:t xml:space="preserve">tly.  </w:t>
      </w:r>
    </w:p>
    <w:p w14:paraId="69A4AE10" w14:textId="77777777" w:rsidR="00B734EE" w:rsidRDefault="00B734EE" w:rsidP="00DE5F59">
      <w:pPr>
        <w:pStyle w:val="DimBylchau"/>
        <w:rPr>
          <w:rFonts w:ascii="Arial" w:hAnsi="Arial" w:cs="Arial"/>
        </w:rPr>
      </w:pPr>
    </w:p>
    <w:p w14:paraId="7F4544C1" w14:textId="77777777" w:rsidR="00037C0F" w:rsidRPr="00AE238E" w:rsidRDefault="00DE5F59" w:rsidP="004515F4">
      <w:pPr>
        <w:pStyle w:val="DimBylchau"/>
        <w:rPr>
          <w:rFonts w:ascii="Arial" w:hAnsi="Arial" w:cs="Arial"/>
        </w:rPr>
      </w:pPr>
      <w:r w:rsidRPr="00AE238E">
        <w:rPr>
          <w:rFonts w:ascii="Arial" w:hAnsi="Arial" w:cs="Arial"/>
        </w:rPr>
        <w:t>The principal function</w:t>
      </w:r>
      <w:r w:rsidR="00037C0F" w:rsidRPr="00AE238E">
        <w:rPr>
          <w:rFonts w:ascii="Arial" w:hAnsi="Arial" w:cs="Arial"/>
        </w:rPr>
        <w:t>s</w:t>
      </w:r>
      <w:r w:rsidRPr="00AE238E">
        <w:rPr>
          <w:rFonts w:ascii="Arial" w:hAnsi="Arial" w:cs="Arial"/>
        </w:rPr>
        <w:t xml:space="preserve"> </w:t>
      </w:r>
      <w:r w:rsidR="004515F4" w:rsidRPr="00AE238E">
        <w:rPr>
          <w:rFonts w:ascii="Arial" w:hAnsi="Arial" w:cs="Arial"/>
        </w:rPr>
        <w:t>of a Tribunal Clerk</w:t>
      </w:r>
      <w:r w:rsidR="00E25C18" w:rsidRPr="00AE238E">
        <w:rPr>
          <w:rFonts w:ascii="Arial" w:hAnsi="Arial" w:cs="Arial"/>
        </w:rPr>
        <w:t xml:space="preserve"> </w:t>
      </w:r>
      <w:r w:rsidR="00037C0F" w:rsidRPr="00AE238E">
        <w:rPr>
          <w:rFonts w:ascii="Arial" w:hAnsi="Arial" w:cs="Arial"/>
        </w:rPr>
        <w:t>are:</w:t>
      </w:r>
    </w:p>
    <w:p w14:paraId="151881FF" w14:textId="1E14B97D" w:rsidR="00DE5F59" w:rsidRPr="00AE238E" w:rsidRDefault="00E25C18" w:rsidP="009E378B">
      <w:pPr>
        <w:pStyle w:val="DimBylchau"/>
        <w:numPr>
          <w:ilvl w:val="0"/>
          <w:numId w:val="8"/>
        </w:numPr>
        <w:rPr>
          <w:rFonts w:ascii="Arial" w:hAnsi="Arial" w:cs="Arial"/>
        </w:rPr>
      </w:pPr>
      <w:r w:rsidRPr="00AE238E">
        <w:rPr>
          <w:rFonts w:ascii="Arial" w:hAnsi="Arial" w:cs="Arial"/>
        </w:rPr>
        <w:t>to manage</w:t>
      </w:r>
      <w:r w:rsidR="004B0E1E" w:rsidRPr="00AE238E">
        <w:rPr>
          <w:rFonts w:ascii="Arial" w:hAnsi="Arial" w:cs="Arial"/>
        </w:rPr>
        <w:t xml:space="preserve"> allocated </w:t>
      </w:r>
      <w:r w:rsidR="00DA3183" w:rsidRPr="00AE238E">
        <w:rPr>
          <w:rFonts w:ascii="Arial" w:hAnsi="Arial" w:cs="Arial"/>
        </w:rPr>
        <w:t>hearings</w:t>
      </w:r>
      <w:r w:rsidR="0002355C" w:rsidRPr="00AE238E">
        <w:rPr>
          <w:rFonts w:ascii="Arial" w:hAnsi="Arial" w:cs="Arial"/>
        </w:rPr>
        <w:t xml:space="preserve">, liaising with the </w:t>
      </w:r>
      <w:r w:rsidR="00B47949" w:rsidRPr="00AE238E">
        <w:rPr>
          <w:rFonts w:ascii="Arial" w:hAnsi="Arial" w:cs="Arial"/>
        </w:rPr>
        <w:t>parties</w:t>
      </w:r>
      <w:r w:rsidR="009E378B" w:rsidRPr="00AE238E">
        <w:rPr>
          <w:rFonts w:ascii="Arial" w:hAnsi="Arial" w:cs="Arial"/>
        </w:rPr>
        <w:t xml:space="preserve"> </w:t>
      </w:r>
      <w:r w:rsidR="009A2CB1" w:rsidRPr="00AE238E">
        <w:rPr>
          <w:rFonts w:ascii="Arial" w:hAnsi="Arial" w:cs="Arial"/>
        </w:rPr>
        <w:t xml:space="preserve">and </w:t>
      </w:r>
      <w:r w:rsidR="00932814" w:rsidRPr="00AE238E">
        <w:rPr>
          <w:rFonts w:ascii="Arial" w:hAnsi="Arial" w:cs="Arial"/>
        </w:rPr>
        <w:t>tribunal mem</w:t>
      </w:r>
      <w:r w:rsidR="00C51C17" w:rsidRPr="00AE238E">
        <w:rPr>
          <w:rFonts w:ascii="Arial" w:hAnsi="Arial" w:cs="Arial"/>
        </w:rPr>
        <w:t xml:space="preserve">bers </w:t>
      </w:r>
      <w:r w:rsidR="009E378B" w:rsidRPr="00AE238E">
        <w:rPr>
          <w:rFonts w:ascii="Arial" w:hAnsi="Arial" w:cs="Arial"/>
        </w:rPr>
        <w:t>as required</w:t>
      </w:r>
      <w:r w:rsidR="00CF097E" w:rsidRPr="00AE238E">
        <w:rPr>
          <w:rFonts w:ascii="Arial" w:hAnsi="Arial" w:cs="Arial"/>
        </w:rPr>
        <w:t xml:space="preserve"> both before and </w:t>
      </w:r>
      <w:r w:rsidR="006F6D96" w:rsidRPr="00AE238E">
        <w:rPr>
          <w:rFonts w:ascii="Arial" w:hAnsi="Arial" w:cs="Arial"/>
        </w:rPr>
        <w:t xml:space="preserve">after the </w:t>
      </w:r>
      <w:r w:rsidR="00CD0E15" w:rsidRPr="00AE238E">
        <w:rPr>
          <w:rFonts w:ascii="Arial" w:hAnsi="Arial" w:cs="Arial"/>
        </w:rPr>
        <w:t>event.</w:t>
      </w:r>
    </w:p>
    <w:p w14:paraId="04120C45" w14:textId="4E439CC9" w:rsidR="00932814" w:rsidRPr="00AE238E" w:rsidRDefault="00630FD6" w:rsidP="009E378B">
      <w:pPr>
        <w:pStyle w:val="DimBylchau"/>
        <w:numPr>
          <w:ilvl w:val="0"/>
          <w:numId w:val="8"/>
        </w:numPr>
        <w:rPr>
          <w:rFonts w:ascii="Arial" w:hAnsi="Arial" w:cs="Arial"/>
        </w:rPr>
      </w:pPr>
      <w:r w:rsidRPr="00AE238E">
        <w:rPr>
          <w:rFonts w:ascii="Arial" w:hAnsi="Arial" w:cs="Arial"/>
        </w:rPr>
        <w:t xml:space="preserve">giving advice on </w:t>
      </w:r>
      <w:r w:rsidR="00125538" w:rsidRPr="00AE238E">
        <w:rPr>
          <w:rFonts w:ascii="Arial" w:hAnsi="Arial" w:cs="Arial"/>
        </w:rPr>
        <w:t xml:space="preserve">law and practice to the tribunal </w:t>
      </w:r>
      <w:r w:rsidR="008B2B48" w:rsidRPr="00AE238E">
        <w:rPr>
          <w:rFonts w:ascii="Arial" w:hAnsi="Arial" w:cs="Arial"/>
        </w:rPr>
        <w:t>members</w:t>
      </w:r>
      <w:r w:rsidR="007A2F4E" w:rsidRPr="00AE238E">
        <w:rPr>
          <w:rFonts w:ascii="Arial" w:hAnsi="Arial" w:cs="Arial"/>
        </w:rPr>
        <w:t xml:space="preserve"> as required; and </w:t>
      </w:r>
    </w:p>
    <w:p w14:paraId="12E2B8CB" w14:textId="6002144E" w:rsidR="00FC75AA" w:rsidRPr="00AE238E" w:rsidRDefault="00FC75AA" w:rsidP="009E378B">
      <w:pPr>
        <w:pStyle w:val="DimBylchau"/>
        <w:numPr>
          <w:ilvl w:val="0"/>
          <w:numId w:val="8"/>
        </w:numPr>
        <w:rPr>
          <w:rFonts w:ascii="Arial" w:hAnsi="Arial" w:cs="Arial"/>
        </w:rPr>
      </w:pPr>
      <w:r w:rsidRPr="00AE238E">
        <w:rPr>
          <w:rFonts w:ascii="Arial" w:hAnsi="Arial" w:cs="Arial"/>
        </w:rPr>
        <w:t xml:space="preserve">drafting </w:t>
      </w:r>
      <w:r w:rsidR="00F1174D" w:rsidRPr="00AE238E">
        <w:rPr>
          <w:rFonts w:ascii="Arial" w:hAnsi="Arial" w:cs="Arial"/>
        </w:rPr>
        <w:t>st</w:t>
      </w:r>
      <w:r w:rsidR="00310E60" w:rsidRPr="00AE238E">
        <w:rPr>
          <w:rFonts w:ascii="Arial" w:hAnsi="Arial" w:cs="Arial"/>
        </w:rPr>
        <w:t>atements of reasons for decision</w:t>
      </w:r>
      <w:r w:rsidR="00EC27D9" w:rsidRPr="00AE238E">
        <w:rPr>
          <w:rFonts w:ascii="Arial" w:hAnsi="Arial" w:cs="Arial"/>
        </w:rPr>
        <w:t>.</w:t>
      </w:r>
    </w:p>
    <w:p w14:paraId="15188200" w14:textId="346EA92C" w:rsidR="00DE5F59" w:rsidRDefault="00DE5F59" w:rsidP="00DE5F59">
      <w:pPr>
        <w:pStyle w:val="DimBylchau"/>
        <w:rPr>
          <w:rFonts w:ascii="Arial" w:hAnsi="Arial" w:cs="Arial"/>
        </w:rPr>
      </w:pPr>
    </w:p>
    <w:p w14:paraId="145CBD0D" w14:textId="0BC031A0" w:rsidR="00E27C13" w:rsidRDefault="0017677A" w:rsidP="00DE5F59">
      <w:pPr>
        <w:pStyle w:val="DimBylchau"/>
        <w:rPr>
          <w:rFonts w:ascii="Arial" w:hAnsi="Arial" w:cs="Arial"/>
        </w:rPr>
      </w:pPr>
      <w:r>
        <w:rPr>
          <w:rFonts w:ascii="Arial" w:hAnsi="Arial" w:cs="Arial"/>
        </w:rPr>
        <w:t>As with</w:t>
      </w:r>
      <w:r w:rsidR="004D341A">
        <w:rPr>
          <w:rFonts w:ascii="Arial" w:hAnsi="Arial" w:cs="Arial"/>
        </w:rPr>
        <w:t xml:space="preserve"> all appointments at </w:t>
      </w:r>
      <w:r w:rsidR="00CB5735">
        <w:rPr>
          <w:rFonts w:ascii="Arial" w:hAnsi="Arial" w:cs="Arial"/>
        </w:rPr>
        <w:t>VTW, this post is subject to a six month</w:t>
      </w:r>
      <w:r w:rsidR="00725084">
        <w:rPr>
          <w:rFonts w:ascii="Arial" w:hAnsi="Arial" w:cs="Arial"/>
        </w:rPr>
        <w:t>s’ probationary period.</w:t>
      </w:r>
    </w:p>
    <w:p w14:paraId="15188201" w14:textId="673C84A4" w:rsidR="00DE5F59" w:rsidRDefault="00DE5F59" w:rsidP="00DE5F59">
      <w:pPr>
        <w:pStyle w:val="DimBylchau"/>
        <w:rPr>
          <w:rFonts w:ascii="Arial" w:hAnsi="Arial" w:cs="Arial"/>
        </w:rPr>
      </w:pPr>
    </w:p>
    <w:p w14:paraId="17B9664A" w14:textId="667EDDB3" w:rsidR="00725084" w:rsidRDefault="00725084" w:rsidP="00DE5F59">
      <w:pPr>
        <w:pStyle w:val="DimBylchau"/>
        <w:rPr>
          <w:rFonts w:ascii="Arial" w:hAnsi="Arial" w:cs="Arial"/>
        </w:rPr>
      </w:pPr>
    </w:p>
    <w:p w14:paraId="2C0C1B8F" w14:textId="77777777" w:rsidR="00516A11" w:rsidRDefault="00516A11" w:rsidP="00DE5F59">
      <w:pPr>
        <w:pStyle w:val="DimBylchau"/>
        <w:rPr>
          <w:rFonts w:ascii="Arial" w:hAnsi="Arial" w:cs="Arial"/>
        </w:rPr>
      </w:pPr>
    </w:p>
    <w:p w14:paraId="15188202" w14:textId="77777777" w:rsidR="00DE5F59" w:rsidRPr="0026467C" w:rsidRDefault="00DE5F59" w:rsidP="00DE5F59">
      <w:pPr>
        <w:pStyle w:val="DimBylchau"/>
        <w:rPr>
          <w:rFonts w:ascii="Arial" w:hAnsi="Arial" w:cs="Arial"/>
          <w:b/>
        </w:rPr>
      </w:pPr>
      <w:r w:rsidRPr="0026467C">
        <w:rPr>
          <w:rFonts w:ascii="Arial" w:hAnsi="Arial" w:cs="Arial"/>
          <w:b/>
        </w:rPr>
        <w:t>General background</w:t>
      </w:r>
    </w:p>
    <w:p w14:paraId="15188203" w14:textId="77777777" w:rsidR="00DE5F59" w:rsidRDefault="00DE5F59" w:rsidP="00DE5F59">
      <w:pPr>
        <w:pStyle w:val="DimBylchau"/>
        <w:rPr>
          <w:rFonts w:ascii="Arial" w:hAnsi="Arial" w:cs="Arial"/>
        </w:rPr>
      </w:pPr>
    </w:p>
    <w:p w14:paraId="15188204" w14:textId="77777777" w:rsidR="00DE5F59" w:rsidRDefault="00DE5F59" w:rsidP="00DE5F59">
      <w:pPr>
        <w:pStyle w:val="DimBylchau"/>
        <w:rPr>
          <w:rFonts w:ascii="Arial" w:hAnsi="Arial" w:cs="Arial"/>
        </w:rPr>
      </w:pPr>
      <w:r>
        <w:rPr>
          <w:rFonts w:ascii="Arial" w:hAnsi="Arial" w:cs="Arial"/>
        </w:rPr>
        <w:t>The Valuation Tribunal has been in existence in one form or another since 1948.  It deals with appeals related to the collection of local taxation, principally in connection with the correct valuation of property for Non-domestic Rating and Council Tax purposes.</w:t>
      </w:r>
    </w:p>
    <w:p w14:paraId="15188205" w14:textId="77777777" w:rsidR="00DE5F59" w:rsidRDefault="00DE5F59" w:rsidP="00DE5F59">
      <w:pPr>
        <w:pStyle w:val="DimBylchau"/>
        <w:rPr>
          <w:rFonts w:ascii="Arial" w:hAnsi="Arial" w:cs="Arial"/>
        </w:rPr>
      </w:pPr>
    </w:p>
    <w:p w14:paraId="15188206" w14:textId="7557A52E" w:rsidR="00DE5F59" w:rsidRDefault="00DE5F59" w:rsidP="00DE5F59">
      <w:pPr>
        <w:pStyle w:val="DimBylchau"/>
        <w:rPr>
          <w:rFonts w:ascii="Arial" w:hAnsi="Arial" w:cs="Arial"/>
        </w:rPr>
      </w:pPr>
      <w:r>
        <w:rPr>
          <w:rFonts w:ascii="Arial" w:hAnsi="Arial" w:cs="Arial"/>
        </w:rPr>
        <w:t xml:space="preserve">The Tribunal currently has </w:t>
      </w:r>
      <w:r w:rsidR="00C54729">
        <w:rPr>
          <w:rFonts w:ascii="Arial" w:hAnsi="Arial" w:cs="Arial"/>
        </w:rPr>
        <w:t>15</w:t>
      </w:r>
      <w:r>
        <w:rPr>
          <w:rFonts w:ascii="Arial" w:hAnsi="Arial" w:cs="Arial"/>
        </w:rPr>
        <w:t xml:space="preserve"> staff located in three locations.  The staff organise and service tribunal hearings across Wales.  </w:t>
      </w:r>
      <w:r w:rsidR="00C54729">
        <w:rPr>
          <w:rFonts w:ascii="Arial" w:hAnsi="Arial" w:cs="Arial"/>
        </w:rPr>
        <w:t>86</w:t>
      </w:r>
      <w:r>
        <w:rPr>
          <w:rFonts w:ascii="Arial" w:hAnsi="Arial" w:cs="Arial"/>
        </w:rPr>
        <w:t xml:space="preserve"> volunteer tribunal members hear the appeals listed to these hearings in panels of three.  The organisation is an independent public body.  It is funded by Welsh Government.</w:t>
      </w:r>
    </w:p>
    <w:p w14:paraId="15188207" w14:textId="77777777" w:rsidR="00DE5F59" w:rsidRDefault="00DE5F59" w:rsidP="00DE5F59">
      <w:pPr>
        <w:pStyle w:val="DimBylchau"/>
        <w:rPr>
          <w:rFonts w:ascii="Arial" w:hAnsi="Arial" w:cs="Arial"/>
        </w:rPr>
      </w:pPr>
    </w:p>
    <w:p w14:paraId="15188208" w14:textId="26A36DA0" w:rsidR="00DE5F59" w:rsidRDefault="00DE5F59" w:rsidP="00DE5F59">
      <w:pPr>
        <w:pStyle w:val="DimBylchau"/>
        <w:rPr>
          <w:rFonts w:ascii="Arial" w:hAnsi="Arial" w:cs="Arial"/>
        </w:rPr>
      </w:pPr>
      <w:r>
        <w:rPr>
          <w:rFonts w:ascii="Arial" w:hAnsi="Arial" w:cs="Arial"/>
        </w:rPr>
        <w:t>The Tribunal holds hearings in English and Welsh</w:t>
      </w:r>
      <w:r w:rsidR="00315147">
        <w:rPr>
          <w:rFonts w:ascii="Arial" w:hAnsi="Arial" w:cs="Arial"/>
        </w:rPr>
        <w:t>.</w:t>
      </w:r>
      <w:r w:rsidR="00423BC4">
        <w:rPr>
          <w:rFonts w:ascii="Arial" w:hAnsi="Arial" w:cs="Arial"/>
        </w:rPr>
        <w:t xml:space="preserve">  I</w:t>
      </w:r>
      <w:r>
        <w:rPr>
          <w:rFonts w:ascii="Arial" w:hAnsi="Arial" w:cs="Arial"/>
        </w:rPr>
        <w:t>t currently has sufficient Welsh-speaking members to handle the present demand for Welsh language hearings.</w:t>
      </w:r>
      <w:r w:rsidR="00520F41">
        <w:rPr>
          <w:rFonts w:ascii="Arial" w:hAnsi="Arial" w:cs="Arial"/>
        </w:rPr>
        <w:t xml:space="preserve">  </w:t>
      </w:r>
      <w:r w:rsidR="005066D2">
        <w:rPr>
          <w:rFonts w:ascii="Arial" w:hAnsi="Arial" w:cs="Arial"/>
        </w:rPr>
        <w:t>However,</w:t>
      </w:r>
      <w:r w:rsidR="0035620F">
        <w:rPr>
          <w:rFonts w:ascii="Arial" w:hAnsi="Arial" w:cs="Arial"/>
        </w:rPr>
        <w:t xml:space="preserve"> the Tribunal needs to strength</w:t>
      </w:r>
      <w:r w:rsidR="0044370E">
        <w:rPr>
          <w:rFonts w:ascii="Arial" w:hAnsi="Arial" w:cs="Arial"/>
        </w:rPr>
        <w:t xml:space="preserve"> Welsh language provision within </w:t>
      </w:r>
      <w:r w:rsidR="00363217">
        <w:rPr>
          <w:rFonts w:ascii="Arial" w:hAnsi="Arial" w:cs="Arial"/>
        </w:rPr>
        <w:t>its workforce</w:t>
      </w:r>
      <w:r w:rsidR="0022536C">
        <w:rPr>
          <w:rFonts w:ascii="Arial" w:hAnsi="Arial" w:cs="Arial"/>
        </w:rPr>
        <w:t xml:space="preserve">; </w:t>
      </w:r>
      <w:r w:rsidR="005066D2">
        <w:rPr>
          <w:rFonts w:ascii="Arial" w:hAnsi="Arial" w:cs="Arial"/>
        </w:rPr>
        <w:t>therefore,</w:t>
      </w:r>
      <w:r w:rsidR="0022536C">
        <w:rPr>
          <w:rFonts w:ascii="Arial" w:hAnsi="Arial" w:cs="Arial"/>
        </w:rPr>
        <w:t xml:space="preserve"> any new appointees </w:t>
      </w:r>
      <w:r w:rsidR="00722799">
        <w:rPr>
          <w:rFonts w:ascii="Arial" w:hAnsi="Arial" w:cs="Arial"/>
        </w:rPr>
        <w:t xml:space="preserve">will be expected to have some current Welsh ability </w:t>
      </w:r>
      <w:r w:rsidR="0003334B">
        <w:rPr>
          <w:rFonts w:ascii="Arial" w:hAnsi="Arial" w:cs="Arial"/>
        </w:rPr>
        <w:t xml:space="preserve">or, at the very least, </w:t>
      </w:r>
      <w:r w:rsidR="007565B8">
        <w:rPr>
          <w:rFonts w:ascii="Arial" w:hAnsi="Arial" w:cs="Arial"/>
        </w:rPr>
        <w:t xml:space="preserve">be </w:t>
      </w:r>
      <w:r w:rsidR="008D486D">
        <w:rPr>
          <w:rFonts w:ascii="Arial" w:hAnsi="Arial" w:cs="Arial"/>
        </w:rPr>
        <w:t xml:space="preserve">prepared to undertake Welsh language </w:t>
      </w:r>
      <w:r w:rsidR="002F3CA2">
        <w:rPr>
          <w:rFonts w:ascii="Arial" w:hAnsi="Arial" w:cs="Arial"/>
        </w:rPr>
        <w:t>tuition</w:t>
      </w:r>
      <w:r w:rsidR="006923A8">
        <w:rPr>
          <w:rFonts w:ascii="Arial" w:hAnsi="Arial" w:cs="Arial"/>
        </w:rPr>
        <w:t xml:space="preserve">.  </w:t>
      </w:r>
      <w:r w:rsidR="00DD6F28">
        <w:rPr>
          <w:rFonts w:ascii="Arial" w:hAnsi="Arial" w:cs="Arial"/>
        </w:rPr>
        <w:t xml:space="preserve">Our vision is </w:t>
      </w:r>
      <w:r w:rsidR="008C2320">
        <w:rPr>
          <w:rFonts w:ascii="Arial" w:hAnsi="Arial" w:cs="Arial"/>
        </w:rPr>
        <w:t xml:space="preserve">to have an entire workforce </w:t>
      </w:r>
      <w:r w:rsidR="0066404D">
        <w:rPr>
          <w:rFonts w:ascii="Arial" w:hAnsi="Arial" w:cs="Arial"/>
        </w:rPr>
        <w:t>with at least conversational Wel</w:t>
      </w:r>
      <w:r w:rsidR="00720EF4">
        <w:rPr>
          <w:rFonts w:ascii="Arial" w:hAnsi="Arial" w:cs="Arial"/>
        </w:rPr>
        <w:t>sh ability</w:t>
      </w:r>
      <w:r w:rsidR="002A25A0">
        <w:rPr>
          <w:rFonts w:ascii="Arial" w:hAnsi="Arial" w:cs="Arial"/>
        </w:rPr>
        <w:t xml:space="preserve">.  </w:t>
      </w:r>
      <w:r w:rsidR="00BD7E42">
        <w:rPr>
          <w:rFonts w:ascii="Arial" w:hAnsi="Arial" w:cs="Arial"/>
        </w:rPr>
        <w:t>We realise that this will take years to achieve</w:t>
      </w:r>
      <w:r w:rsidR="00BF45D0">
        <w:rPr>
          <w:rFonts w:ascii="Arial" w:hAnsi="Arial" w:cs="Arial"/>
        </w:rPr>
        <w:t>, but i</w:t>
      </w:r>
      <w:r w:rsidR="00171470">
        <w:rPr>
          <w:rFonts w:ascii="Arial" w:hAnsi="Arial" w:cs="Arial"/>
        </w:rPr>
        <w:t>t is our long-term goal</w:t>
      </w:r>
      <w:r w:rsidR="00A14393">
        <w:rPr>
          <w:rFonts w:ascii="Arial" w:hAnsi="Arial" w:cs="Arial"/>
        </w:rPr>
        <w:t>; and new appointees need to be committed to this.</w:t>
      </w:r>
    </w:p>
    <w:p w14:paraId="1518820B" w14:textId="44CD5AD0" w:rsidR="00DE5F59" w:rsidRDefault="00DE5F59" w:rsidP="00DE5F59">
      <w:pPr>
        <w:pStyle w:val="DimBylchau"/>
        <w:rPr>
          <w:rFonts w:ascii="Arial" w:hAnsi="Arial" w:cs="Arial"/>
        </w:rPr>
      </w:pPr>
    </w:p>
    <w:p w14:paraId="1521B528" w14:textId="77777777" w:rsidR="00E27C13" w:rsidRDefault="00E27C13" w:rsidP="00DE5F59">
      <w:pPr>
        <w:pStyle w:val="DimBylchau"/>
        <w:rPr>
          <w:rFonts w:ascii="Arial" w:hAnsi="Arial" w:cs="Arial"/>
        </w:rPr>
      </w:pPr>
    </w:p>
    <w:p w14:paraId="1518820C" w14:textId="77777777" w:rsidR="00DE5F59" w:rsidRDefault="00DE5F59" w:rsidP="00DE5F59">
      <w:pPr>
        <w:pStyle w:val="DimBylchau"/>
        <w:rPr>
          <w:rFonts w:ascii="Arial" w:hAnsi="Arial" w:cs="Arial"/>
        </w:rPr>
      </w:pPr>
    </w:p>
    <w:p w14:paraId="1518820D" w14:textId="77777777" w:rsidR="00DE5F59" w:rsidRPr="0064480F" w:rsidRDefault="00DE5F59" w:rsidP="00DE5F59">
      <w:pPr>
        <w:pStyle w:val="DimBylchau"/>
        <w:rPr>
          <w:rFonts w:ascii="Arial" w:hAnsi="Arial" w:cs="Arial"/>
          <w:b/>
        </w:rPr>
      </w:pPr>
      <w:r>
        <w:rPr>
          <w:rFonts w:ascii="Arial" w:hAnsi="Arial" w:cs="Arial"/>
          <w:b/>
        </w:rPr>
        <w:t>Location, hours and holiday leave</w:t>
      </w:r>
    </w:p>
    <w:p w14:paraId="1518820E" w14:textId="77777777" w:rsidR="00DE5F59" w:rsidRDefault="00DE5F59" w:rsidP="00DE5F59">
      <w:pPr>
        <w:pStyle w:val="DimBylchau"/>
        <w:rPr>
          <w:rFonts w:ascii="Arial" w:hAnsi="Arial" w:cs="Arial"/>
        </w:rPr>
      </w:pPr>
    </w:p>
    <w:p w14:paraId="6F5AE5CA" w14:textId="758114E0" w:rsidR="00173F47" w:rsidRDefault="00DE5F59" w:rsidP="00DE5F59">
      <w:pPr>
        <w:pStyle w:val="DimBylchau"/>
        <w:rPr>
          <w:rFonts w:ascii="Arial" w:hAnsi="Arial" w:cs="Arial"/>
        </w:rPr>
      </w:pPr>
      <w:r>
        <w:rPr>
          <w:rFonts w:ascii="Arial" w:hAnsi="Arial" w:cs="Arial"/>
        </w:rPr>
        <w:t xml:space="preserve">The job </w:t>
      </w:r>
      <w:r w:rsidR="00E66FCC">
        <w:rPr>
          <w:rFonts w:ascii="Arial" w:hAnsi="Arial" w:cs="Arial"/>
        </w:rPr>
        <w:t xml:space="preserve">will be based </w:t>
      </w:r>
      <w:r w:rsidR="00F400DF">
        <w:rPr>
          <w:rFonts w:ascii="Arial" w:hAnsi="Arial" w:cs="Arial"/>
        </w:rPr>
        <w:t xml:space="preserve">in one </w:t>
      </w:r>
      <w:r>
        <w:rPr>
          <w:rFonts w:ascii="Arial" w:hAnsi="Arial" w:cs="Arial"/>
        </w:rPr>
        <w:t xml:space="preserve">of </w:t>
      </w:r>
      <w:r w:rsidR="00F400DF">
        <w:rPr>
          <w:rFonts w:ascii="Arial" w:hAnsi="Arial" w:cs="Arial"/>
        </w:rPr>
        <w:t xml:space="preserve">our </w:t>
      </w:r>
      <w:r>
        <w:rPr>
          <w:rFonts w:ascii="Arial" w:hAnsi="Arial" w:cs="Arial"/>
        </w:rPr>
        <w:t>three office locations</w:t>
      </w:r>
      <w:r w:rsidR="00F400DF">
        <w:rPr>
          <w:rFonts w:ascii="Arial" w:hAnsi="Arial" w:cs="Arial"/>
        </w:rPr>
        <w:t xml:space="preserve"> (Llandudno Junction, Swansea, </w:t>
      </w:r>
      <w:r w:rsidR="00302116">
        <w:rPr>
          <w:rFonts w:ascii="Arial" w:hAnsi="Arial" w:cs="Arial"/>
        </w:rPr>
        <w:t>or Newport)</w:t>
      </w:r>
      <w:r w:rsidR="003215EC">
        <w:rPr>
          <w:rFonts w:ascii="Arial" w:hAnsi="Arial" w:cs="Arial"/>
        </w:rPr>
        <w:t xml:space="preserve">.  </w:t>
      </w:r>
      <w:r w:rsidR="005066D2">
        <w:rPr>
          <w:rFonts w:ascii="Arial" w:hAnsi="Arial" w:cs="Arial"/>
        </w:rPr>
        <w:t>However,</w:t>
      </w:r>
      <w:r w:rsidR="00692835">
        <w:rPr>
          <w:rFonts w:ascii="Arial" w:hAnsi="Arial" w:cs="Arial"/>
        </w:rPr>
        <w:t xml:space="preserve"> travel throughout the region surrounding the office will be </w:t>
      </w:r>
      <w:r w:rsidR="00060F92">
        <w:rPr>
          <w:rFonts w:ascii="Arial" w:hAnsi="Arial" w:cs="Arial"/>
        </w:rPr>
        <w:t>frequent</w:t>
      </w:r>
      <w:r w:rsidR="00D971EB">
        <w:rPr>
          <w:rFonts w:ascii="Arial" w:hAnsi="Arial" w:cs="Arial"/>
        </w:rPr>
        <w:t xml:space="preserve">, and </w:t>
      </w:r>
      <w:r w:rsidR="008B3804">
        <w:rPr>
          <w:rFonts w:ascii="Arial" w:hAnsi="Arial" w:cs="Arial"/>
        </w:rPr>
        <w:t>travel to further places within Wales will be required</w:t>
      </w:r>
      <w:r w:rsidR="003C09EC">
        <w:rPr>
          <w:rFonts w:ascii="Arial" w:hAnsi="Arial" w:cs="Arial"/>
        </w:rPr>
        <w:t xml:space="preserve"> from time to time.  </w:t>
      </w:r>
      <w:r w:rsidR="008D2050">
        <w:rPr>
          <w:rFonts w:ascii="Arial" w:hAnsi="Arial" w:cs="Arial"/>
        </w:rPr>
        <w:t>Occasionally overnight stays</w:t>
      </w:r>
      <w:r w:rsidR="002635C1">
        <w:rPr>
          <w:rFonts w:ascii="Arial" w:hAnsi="Arial" w:cs="Arial"/>
        </w:rPr>
        <w:t xml:space="preserve"> away from home </w:t>
      </w:r>
      <w:r w:rsidR="00EC6B5F">
        <w:rPr>
          <w:rFonts w:ascii="Arial" w:hAnsi="Arial" w:cs="Arial"/>
        </w:rPr>
        <w:t xml:space="preserve">will be required.  </w:t>
      </w:r>
    </w:p>
    <w:p w14:paraId="4ADE665C" w14:textId="77777777" w:rsidR="00173F47" w:rsidRDefault="00173F47" w:rsidP="00DE5F59">
      <w:pPr>
        <w:pStyle w:val="DimBylchau"/>
        <w:rPr>
          <w:rFonts w:ascii="Arial" w:hAnsi="Arial" w:cs="Arial"/>
        </w:rPr>
      </w:pPr>
    </w:p>
    <w:p w14:paraId="1518820F" w14:textId="5EFDFD18" w:rsidR="00DE5F59" w:rsidRDefault="00B63181" w:rsidP="00DE5F59">
      <w:pPr>
        <w:pStyle w:val="DimBylchau"/>
        <w:rPr>
          <w:rFonts w:ascii="Arial" w:hAnsi="Arial" w:cs="Arial"/>
        </w:rPr>
      </w:pPr>
      <w:r>
        <w:rPr>
          <w:rFonts w:ascii="Arial" w:hAnsi="Arial" w:cs="Arial"/>
        </w:rPr>
        <w:t xml:space="preserve">The post is </w:t>
      </w:r>
      <w:r w:rsidR="00F971F5">
        <w:rPr>
          <w:rFonts w:ascii="Arial" w:hAnsi="Arial" w:cs="Arial"/>
        </w:rPr>
        <w:t>full-time (</w:t>
      </w:r>
      <w:r w:rsidR="00EA7FC8">
        <w:rPr>
          <w:rFonts w:ascii="Arial" w:hAnsi="Arial" w:cs="Arial"/>
        </w:rPr>
        <w:t>37 per week</w:t>
      </w:r>
      <w:r w:rsidR="00EC3B7F">
        <w:rPr>
          <w:rFonts w:ascii="Arial" w:hAnsi="Arial" w:cs="Arial"/>
        </w:rPr>
        <w:t>)</w:t>
      </w:r>
      <w:r w:rsidR="00DE5F59">
        <w:rPr>
          <w:rFonts w:ascii="Arial" w:hAnsi="Arial" w:cs="Arial"/>
        </w:rPr>
        <w:t xml:space="preserve">.  </w:t>
      </w:r>
      <w:r w:rsidR="00EC3B7F">
        <w:rPr>
          <w:rFonts w:ascii="Arial" w:hAnsi="Arial" w:cs="Arial"/>
        </w:rPr>
        <w:t xml:space="preserve">The </w:t>
      </w:r>
      <w:r w:rsidR="00C96C1A">
        <w:rPr>
          <w:rFonts w:ascii="Arial" w:hAnsi="Arial" w:cs="Arial"/>
        </w:rPr>
        <w:t xml:space="preserve">Tribunal operates a </w:t>
      </w:r>
      <w:r w:rsidR="005066D2">
        <w:rPr>
          <w:rFonts w:ascii="Arial" w:hAnsi="Arial" w:cs="Arial"/>
        </w:rPr>
        <w:t>flexitime</w:t>
      </w:r>
      <w:r w:rsidR="00C96C1A">
        <w:rPr>
          <w:rFonts w:ascii="Arial" w:hAnsi="Arial" w:cs="Arial"/>
        </w:rPr>
        <w:t xml:space="preserve"> </w:t>
      </w:r>
      <w:r w:rsidR="00173ADA">
        <w:rPr>
          <w:rFonts w:ascii="Arial" w:hAnsi="Arial" w:cs="Arial"/>
        </w:rPr>
        <w:t xml:space="preserve">working </w:t>
      </w:r>
      <w:r w:rsidR="00C96C1A">
        <w:rPr>
          <w:rFonts w:ascii="Arial" w:hAnsi="Arial" w:cs="Arial"/>
        </w:rPr>
        <w:t>scheme</w:t>
      </w:r>
    </w:p>
    <w:p w14:paraId="15188213" w14:textId="77777777" w:rsidR="00DE5F59" w:rsidRDefault="00DE5F59" w:rsidP="00DE5F59">
      <w:pPr>
        <w:pStyle w:val="DimBylchau"/>
        <w:rPr>
          <w:rFonts w:ascii="Arial" w:hAnsi="Arial" w:cs="Arial"/>
        </w:rPr>
      </w:pPr>
    </w:p>
    <w:p w14:paraId="15188214" w14:textId="3FD7309E" w:rsidR="00DE5F59" w:rsidRDefault="007B33F4" w:rsidP="00DE5F59">
      <w:pPr>
        <w:pStyle w:val="DimBylchau"/>
        <w:rPr>
          <w:rFonts w:ascii="Arial" w:hAnsi="Arial" w:cs="Arial"/>
        </w:rPr>
      </w:pPr>
      <w:r>
        <w:rPr>
          <w:rFonts w:ascii="Arial" w:hAnsi="Arial" w:cs="Arial"/>
        </w:rPr>
        <w:t>A</w:t>
      </w:r>
      <w:r w:rsidR="00DE5F59">
        <w:rPr>
          <w:rFonts w:ascii="Arial" w:hAnsi="Arial" w:cs="Arial"/>
        </w:rPr>
        <w:t xml:space="preserve">nnual </w:t>
      </w:r>
      <w:r>
        <w:rPr>
          <w:rFonts w:ascii="Arial" w:hAnsi="Arial" w:cs="Arial"/>
        </w:rPr>
        <w:t xml:space="preserve">holiday </w:t>
      </w:r>
      <w:r w:rsidR="00DE5F59">
        <w:rPr>
          <w:rFonts w:ascii="Arial" w:hAnsi="Arial" w:cs="Arial"/>
        </w:rPr>
        <w:t xml:space="preserve">entitlement ranges from 25 </w:t>
      </w:r>
      <w:r w:rsidR="005066D2">
        <w:rPr>
          <w:rFonts w:ascii="Arial" w:hAnsi="Arial" w:cs="Arial"/>
        </w:rPr>
        <w:t>days</w:t>
      </w:r>
      <w:r w:rsidR="00DE5F59">
        <w:rPr>
          <w:rFonts w:ascii="Arial" w:hAnsi="Arial" w:cs="Arial"/>
        </w:rPr>
        <w:t xml:space="preserve"> to 31 days’ personal leave (dependent upon previous experience and length of service with the Tribunal) plus all UK public/bank holidays.</w:t>
      </w:r>
    </w:p>
    <w:p w14:paraId="15188215" w14:textId="77777777" w:rsidR="00DE5F59" w:rsidRDefault="00DE5F59" w:rsidP="00DE5F59">
      <w:pPr>
        <w:pStyle w:val="DimBylchau"/>
        <w:rPr>
          <w:rFonts w:ascii="Arial" w:hAnsi="Arial" w:cs="Arial"/>
        </w:rPr>
      </w:pPr>
    </w:p>
    <w:p w14:paraId="15188216" w14:textId="77777777" w:rsidR="00DE5F59" w:rsidRDefault="00DE5F59" w:rsidP="00DE5F59">
      <w:pPr>
        <w:pStyle w:val="DimBylchau"/>
        <w:rPr>
          <w:rFonts w:ascii="Arial" w:hAnsi="Arial" w:cs="Arial"/>
        </w:rPr>
      </w:pPr>
    </w:p>
    <w:p w14:paraId="15188217" w14:textId="451EB8C9" w:rsidR="00DE5F59" w:rsidRPr="0005117B" w:rsidRDefault="008E756A" w:rsidP="00DE5F59">
      <w:pPr>
        <w:pStyle w:val="DimBylchau"/>
        <w:rPr>
          <w:rFonts w:ascii="Arial" w:hAnsi="Arial" w:cs="Arial"/>
          <w:b/>
        </w:rPr>
      </w:pPr>
      <w:r>
        <w:rPr>
          <w:rFonts w:ascii="Arial" w:hAnsi="Arial" w:cs="Arial"/>
          <w:b/>
        </w:rPr>
        <w:t xml:space="preserve">Assessment and </w:t>
      </w:r>
      <w:r w:rsidR="00DE5F59">
        <w:rPr>
          <w:rFonts w:ascii="Arial" w:hAnsi="Arial" w:cs="Arial"/>
          <w:b/>
        </w:rPr>
        <w:t>interview</w:t>
      </w:r>
    </w:p>
    <w:p w14:paraId="15188218" w14:textId="77777777" w:rsidR="00DE5F59" w:rsidRDefault="00DE5F59" w:rsidP="00DE5F59">
      <w:pPr>
        <w:pStyle w:val="DimBylchau"/>
        <w:rPr>
          <w:rFonts w:ascii="Arial" w:hAnsi="Arial" w:cs="Arial"/>
        </w:rPr>
      </w:pPr>
    </w:p>
    <w:p w14:paraId="15188219" w14:textId="5DF35EAF" w:rsidR="00DE5F59" w:rsidRDefault="00DE5F59" w:rsidP="00DE5F59">
      <w:pPr>
        <w:pStyle w:val="DimBylchau"/>
        <w:rPr>
          <w:rFonts w:ascii="Arial" w:hAnsi="Arial" w:cs="Arial"/>
        </w:rPr>
      </w:pPr>
      <w:r>
        <w:rPr>
          <w:rFonts w:ascii="Arial" w:hAnsi="Arial" w:cs="Arial"/>
        </w:rPr>
        <w:t xml:space="preserve">After the closing date for applications, we will contact candidates we are interested in and ask them </w:t>
      </w:r>
      <w:r w:rsidR="000447B2">
        <w:rPr>
          <w:rFonts w:ascii="Arial" w:hAnsi="Arial" w:cs="Arial"/>
        </w:rPr>
        <w:t>to attend an interview</w:t>
      </w:r>
      <w:r w:rsidR="008316A9">
        <w:rPr>
          <w:rFonts w:ascii="Arial" w:hAnsi="Arial" w:cs="Arial"/>
        </w:rPr>
        <w:t xml:space="preserve">.  </w:t>
      </w:r>
      <w:r w:rsidR="00A459D4">
        <w:rPr>
          <w:rFonts w:ascii="Arial" w:hAnsi="Arial" w:cs="Arial"/>
        </w:rPr>
        <w:t xml:space="preserve">Before </w:t>
      </w:r>
      <w:r w:rsidR="00990F81">
        <w:rPr>
          <w:rFonts w:ascii="Arial" w:hAnsi="Arial" w:cs="Arial"/>
        </w:rPr>
        <w:t>the interview by a panel</w:t>
      </w:r>
      <w:r w:rsidR="00B84CA1">
        <w:rPr>
          <w:rFonts w:ascii="Arial" w:hAnsi="Arial" w:cs="Arial"/>
        </w:rPr>
        <w:t xml:space="preserve">, candidates </w:t>
      </w:r>
      <w:r w:rsidR="007F3AC8">
        <w:rPr>
          <w:rFonts w:ascii="Arial" w:hAnsi="Arial" w:cs="Arial"/>
        </w:rPr>
        <w:t xml:space="preserve">will be required to </w:t>
      </w:r>
      <w:r w:rsidR="002E101F">
        <w:rPr>
          <w:rFonts w:ascii="Arial" w:hAnsi="Arial" w:cs="Arial"/>
        </w:rPr>
        <w:t xml:space="preserve">undertake a </w:t>
      </w:r>
      <w:r w:rsidR="005066D2">
        <w:rPr>
          <w:rFonts w:ascii="Arial" w:hAnsi="Arial" w:cs="Arial"/>
        </w:rPr>
        <w:t>short keyboard skill</w:t>
      </w:r>
      <w:r w:rsidR="00DC054C">
        <w:rPr>
          <w:rFonts w:ascii="Arial" w:hAnsi="Arial" w:cs="Arial"/>
        </w:rPr>
        <w:t xml:space="preserve"> and writing test</w:t>
      </w:r>
      <w:r w:rsidR="00F42746">
        <w:rPr>
          <w:rFonts w:ascii="Arial" w:hAnsi="Arial" w:cs="Arial"/>
        </w:rPr>
        <w:t>.</w:t>
      </w:r>
    </w:p>
    <w:p w14:paraId="1518821A" w14:textId="492F7FF8" w:rsidR="00DE5F59" w:rsidRDefault="00DE5F59" w:rsidP="00DE5F59">
      <w:pPr>
        <w:pStyle w:val="DimBylchau"/>
        <w:rPr>
          <w:rFonts w:ascii="Arial" w:hAnsi="Arial" w:cs="Arial"/>
        </w:rPr>
      </w:pPr>
    </w:p>
    <w:p w14:paraId="3E4D2F07" w14:textId="77777777" w:rsidR="00E27C13" w:rsidRDefault="00E27C13" w:rsidP="00DE5F59">
      <w:pPr>
        <w:pStyle w:val="DimBylchau"/>
        <w:rPr>
          <w:rFonts w:ascii="Arial" w:hAnsi="Arial" w:cs="Arial"/>
        </w:rPr>
      </w:pPr>
    </w:p>
    <w:p w14:paraId="1518821C" w14:textId="0668E1FF" w:rsidR="00DE5F59" w:rsidRDefault="00DE5F59" w:rsidP="00DE5F59">
      <w:pPr>
        <w:pStyle w:val="DimBylchau"/>
        <w:rPr>
          <w:rFonts w:ascii="Arial" w:hAnsi="Arial" w:cs="Arial"/>
        </w:rPr>
      </w:pPr>
    </w:p>
    <w:p w14:paraId="00B2BA99" w14:textId="45BAD4FE" w:rsidR="000130D8" w:rsidRPr="00955D06" w:rsidRDefault="007A0010" w:rsidP="00DE5F59">
      <w:pPr>
        <w:pStyle w:val="DimBylchau"/>
        <w:rPr>
          <w:rFonts w:ascii="Arial" w:hAnsi="Arial" w:cs="Arial"/>
          <w:b/>
          <w:bCs/>
        </w:rPr>
      </w:pPr>
      <w:r w:rsidRPr="00955D06">
        <w:rPr>
          <w:rFonts w:ascii="Arial" w:hAnsi="Arial" w:cs="Arial"/>
          <w:b/>
          <w:bCs/>
        </w:rPr>
        <w:t xml:space="preserve">Background </w:t>
      </w:r>
      <w:r w:rsidR="00955D06" w:rsidRPr="00955D06">
        <w:rPr>
          <w:rFonts w:ascii="Arial" w:hAnsi="Arial" w:cs="Arial"/>
          <w:b/>
          <w:bCs/>
        </w:rPr>
        <w:t>checks</w:t>
      </w:r>
    </w:p>
    <w:p w14:paraId="2B89E9FE" w14:textId="64E28751" w:rsidR="00955D06" w:rsidRDefault="00955D06" w:rsidP="00DE5F59">
      <w:pPr>
        <w:pStyle w:val="DimBylchau"/>
        <w:rPr>
          <w:rFonts w:ascii="Arial" w:hAnsi="Arial" w:cs="Arial"/>
        </w:rPr>
      </w:pPr>
    </w:p>
    <w:p w14:paraId="616E2AA8" w14:textId="5C2F4274" w:rsidR="00955D06" w:rsidRDefault="00CA49AE" w:rsidP="00DE5F59">
      <w:pPr>
        <w:pStyle w:val="DimBylchau"/>
        <w:rPr>
          <w:rFonts w:ascii="Arial" w:hAnsi="Arial" w:cs="Arial"/>
        </w:rPr>
      </w:pPr>
      <w:r>
        <w:rPr>
          <w:rFonts w:ascii="Arial" w:hAnsi="Arial" w:cs="Arial"/>
        </w:rPr>
        <w:t>As a public service body</w:t>
      </w:r>
      <w:r w:rsidR="00B7539E">
        <w:rPr>
          <w:rFonts w:ascii="Arial" w:hAnsi="Arial" w:cs="Arial"/>
        </w:rPr>
        <w:t xml:space="preserve">, the Tribunal </w:t>
      </w:r>
      <w:r w:rsidR="005405D0">
        <w:rPr>
          <w:rFonts w:ascii="Arial" w:hAnsi="Arial" w:cs="Arial"/>
        </w:rPr>
        <w:t>is r</w:t>
      </w:r>
      <w:r w:rsidR="005767D1">
        <w:rPr>
          <w:rFonts w:ascii="Arial" w:hAnsi="Arial" w:cs="Arial"/>
        </w:rPr>
        <w:t>e</w:t>
      </w:r>
      <w:r w:rsidR="005405D0">
        <w:rPr>
          <w:rFonts w:ascii="Arial" w:hAnsi="Arial" w:cs="Arial"/>
        </w:rPr>
        <w:t xml:space="preserve">quired to undertake </w:t>
      </w:r>
      <w:r w:rsidR="005767D1">
        <w:rPr>
          <w:rFonts w:ascii="Arial" w:hAnsi="Arial" w:cs="Arial"/>
        </w:rPr>
        <w:t>basic background checks</w:t>
      </w:r>
      <w:r w:rsidR="00EF5BD3">
        <w:rPr>
          <w:rFonts w:ascii="Arial" w:hAnsi="Arial" w:cs="Arial"/>
        </w:rPr>
        <w:t xml:space="preserve"> </w:t>
      </w:r>
      <w:r w:rsidR="00931A3F">
        <w:rPr>
          <w:rFonts w:ascii="Arial" w:hAnsi="Arial" w:cs="Arial"/>
        </w:rPr>
        <w:t>when</w:t>
      </w:r>
      <w:r w:rsidR="0042635B">
        <w:rPr>
          <w:rFonts w:ascii="Arial" w:hAnsi="Arial" w:cs="Arial"/>
        </w:rPr>
        <w:t>ever</w:t>
      </w:r>
      <w:r w:rsidR="00931A3F">
        <w:rPr>
          <w:rFonts w:ascii="Arial" w:hAnsi="Arial" w:cs="Arial"/>
        </w:rPr>
        <w:t xml:space="preserve"> it offers a </w:t>
      </w:r>
      <w:r w:rsidR="009B18FC">
        <w:rPr>
          <w:rFonts w:ascii="Arial" w:hAnsi="Arial" w:cs="Arial"/>
        </w:rPr>
        <w:t>job to an indi</w:t>
      </w:r>
      <w:r w:rsidR="003953C3">
        <w:rPr>
          <w:rFonts w:ascii="Arial" w:hAnsi="Arial" w:cs="Arial"/>
        </w:rPr>
        <w:t>vidual</w:t>
      </w:r>
      <w:r w:rsidR="001D28A9">
        <w:rPr>
          <w:rFonts w:ascii="Arial" w:hAnsi="Arial" w:cs="Arial"/>
        </w:rPr>
        <w:t xml:space="preserve">.  </w:t>
      </w:r>
      <w:r w:rsidR="005066D2">
        <w:rPr>
          <w:rFonts w:ascii="Arial" w:hAnsi="Arial" w:cs="Arial"/>
        </w:rPr>
        <w:t>Therefore,</w:t>
      </w:r>
      <w:r w:rsidR="00193BFC">
        <w:rPr>
          <w:rFonts w:ascii="Arial" w:hAnsi="Arial" w:cs="Arial"/>
        </w:rPr>
        <w:t xml:space="preserve"> applicants </w:t>
      </w:r>
      <w:r w:rsidR="00B5186C">
        <w:rPr>
          <w:rFonts w:ascii="Arial" w:hAnsi="Arial" w:cs="Arial"/>
        </w:rPr>
        <w:t xml:space="preserve">who are offered a job </w:t>
      </w:r>
      <w:r w:rsidR="00554E63">
        <w:rPr>
          <w:rFonts w:ascii="Arial" w:hAnsi="Arial" w:cs="Arial"/>
        </w:rPr>
        <w:t xml:space="preserve">will be required </w:t>
      </w:r>
      <w:r w:rsidR="00852480">
        <w:rPr>
          <w:rFonts w:ascii="Arial" w:hAnsi="Arial" w:cs="Arial"/>
        </w:rPr>
        <w:t>to under</w:t>
      </w:r>
      <w:r w:rsidR="005836B7">
        <w:rPr>
          <w:rFonts w:ascii="Arial" w:hAnsi="Arial" w:cs="Arial"/>
        </w:rPr>
        <w:t xml:space="preserve">take </w:t>
      </w:r>
      <w:r w:rsidR="00B215B1">
        <w:rPr>
          <w:rFonts w:ascii="Arial" w:hAnsi="Arial" w:cs="Arial"/>
        </w:rPr>
        <w:t>a Basic DBS (Disclosure and Barring Service) Check.</w:t>
      </w:r>
    </w:p>
    <w:p w14:paraId="386C5F88" w14:textId="77777777" w:rsidR="00157522" w:rsidRDefault="00157522" w:rsidP="00DE5F59">
      <w:pPr>
        <w:pStyle w:val="DimBylchau"/>
        <w:rPr>
          <w:rFonts w:ascii="Arial" w:hAnsi="Arial" w:cs="Arial"/>
        </w:rPr>
      </w:pPr>
    </w:p>
    <w:p w14:paraId="1518821D" w14:textId="3211E288" w:rsidR="00DE5F59" w:rsidRDefault="00DE5F59" w:rsidP="00DE5F59">
      <w:pPr>
        <w:pStyle w:val="DimBylchau"/>
        <w:rPr>
          <w:rFonts w:ascii="Arial" w:hAnsi="Arial" w:cs="Arial"/>
        </w:rPr>
      </w:pPr>
    </w:p>
    <w:p w14:paraId="732C3DB7" w14:textId="77777777" w:rsidR="00E27C13" w:rsidRDefault="00E27C13" w:rsidP="00DE5F59">
      <w:pPr>
        <w:pStyle w:val="DimBylchau"/>
        <w:rPr>
          <w:rFonts w:ascii="Arial" w:hAnsi="Arial" w:cs="Arial"/>
        </w:rPr>
      </w:pPr>
    </w:p>
    <w:p w14:paraId="1518821E" w14:textId="77777777" w:rsidR="00DE5F59" w:rsidRPr="00DE5F59" w:rsidRDefault="00DE5F59" w:rsidP="00DE5F59">
      <w:pPr>
        <w:pStyle w:val="DimBylchau"/>
        <w:rPr>
          <w:rFonts w:ascii="Arial" w:hAnsi="Arial" w:cs="Arial"/>
          <w:b/>
        </w:rPr>
      </w:pPr>
      <w:r w:rsidRPr="00DE5F59">
        <w:rPr>
          <w:rFonts w:ascii="Arial" w:hAnsi="Arial" w:cs="Arial"/>
          <w:b/>
        </w:rPr>
        <w:t>How to apply</w:t>
      </w:r>
    </w:p>
    <w:p w14:paraId="1518821F" w14:textId="77777777" w:rsidR="00DE5F59" w:rsidRDefault="00DE5F59" w:rsidP="00DE5F59">
      <w:pPr>
        <w:pStyle w:val="DimBylchau"/>
        <w:rPr>
          <w:rFonts w:ascii="Arial" w:hAnsi="Arial" w:cs="Arial"/>
        </w:rPr>
      </w:pPr>
    </w:p>
    <w:p w14:paraId="15188220" w14:textId="5FED5563" w:rsidR="00DE5F59" w:rsidRDefault="00DE5F59" w:rsidP="00DE5F59">
      <w:pPr>
        <w:pStyle w:val="DimBylchau"/>
        <w:rPr>
          <w:rFonts w:ascii="Arial" w:hAnsi="Arial" w:cs="Arial"/>
        </w:rPr>
      </w:pPr>
      <w:r>
        <w:rPr>
          <w:rFonts w:ascii="Arial" w:hAnsi="Arial" w:cs="Arial"/>
        </w:rPr>
        <w:t>P</w:t>
      </w:r>
      <w:r w:rsidR="00CC2239">
        <w:rPr>
          <w:rFonts w:ascii="Arial" w:hAnsi="Arial" w:cs="Arial"/>
        </w:rPr>
        <w:t>lease use our application form.</w:t>
      </w:r>
      <w:r w:rsidR="001F6B77">
        <w:rPr>
          <w:rFonts w:ascii="Arial" w:hAnsi="Arial" w:cs="Arial"/>
        </w:rPr>
        <w:t xml:space="preserve">  Do not supply a CV.</w:t>
      </w:r>
    </w:p>
    <w:p w14:paraId="15188221" w14:textId="77777777" w:rsidR="00DE5F59" w:rsidRDefault="00DE5F59" w:rsidP="00DE5F59">
      <w:pPr>
        <w:pStyle w:val="DimBylchau"/>
        <w:rPr>
          <w:rFonts w:ascii="Arial" w:hAnsi="Arial" w:cs="Arial"/>
        </w:rPr>
      </w:pPr>
    </w:p>
    <w:p w14:paraId="15188222" w14:textId="11BD3A44" w:rsidR="00DE5F59" w:rsidRDefault="00DE5F59" w:rsidP="00DE5F59">
      <w:pPr>
        <w:pStyle w:val="DimBylchau"/>
        <w:rPr>
          <w:rFonts w:ascii="Arial" w:hAnsi="Arial" w:cs="Arial"/>
        </w:rPr>
      </w:pPr>
      <w:r>
        <w:rPr>
          <w:rFonts w:ascii="Arial" w:hAnsi="Arial" w:cs="Arial"/>
        </w:rPr>
        <w:t xml:space="preserve">Applications may be submitted electronically or in hard copy; and they must be received before Saturday </w:t>
      </w:r>
      <w:r w:rsidR="00994858">
        <w:rPr>
          <w:rFonts w:ascii="Arial" w:hAnsi="Arial" w:cs="Arial"/>
        </w:rPr>
        <w:t>29</w:t>
      </w:r>
      <w:r>
        <w:rPr>
          <w:rFonts w:ascii="Arial" w:hAnsi="Arial" w:cs="Arial"/>
        </w:rPr>
        <w:t xml:space="preserve"> </w:t>
      </w:r>
      <w:r w:rsidR="00B41CF9">
        <w:rPr>
          <w:rFonts w:ascii="Arial" w:hAnsi="Arial" w:cs="Arial"/>
        </w:rPr>
        <w:t>February 2020</w:t>
      </w:r>
      <w:r>
        <w:rPr>
          <w:rFonts w:ascii="Arial" w:hAnsi="Arial" w:cs="Arial"/>
        </w:rPr>
        <w:t>.</w:t>
      </w:r>
    </w:p>
    <w:p w14:paraId="15188223" w14:textId="77777777" w:rsidR="00DE5F59" w:rsidRDefault="00DE5F59" w:rsidP="00DE5F59">
      <w:pPr>
        <w:pStyle w:val="DimBylchau"/>
        <w:rPr>
          <w:rFonts w:ascii="Arial" w:hAnsi="Arial" w:cs="Arial"/>
        </w:rPr>
      </w:pPr>
    </w:p>
    <w:p w14:paraId="15188224" w14:textId="77777777" w:rsidR="00DE5F59" w:rsidRDefault="00DE5F59" w:rsidP="00DE5F59">
      <w:pPr>
        <w:pStyle w:val="DimBylchau"/>
        <w:rPr>
          <w:rFonts w:ascii="Arial" w:hAnsi="Arial" w:cs="Arial"/>
        </w:rPr>
      </w:pPr>
      <w:r>
        <w:rPr>
          <w:rFonts w:ascii="Arial" w:hAnsi="Arial" w:cs="Arial"/>
        </w:rPr>
        <w:t>Email electronic applications to:</w:t>
      </w:r>
    </w:p>
    <w:p w14:paraId="15188225" w14:textId="77777777" w:rsidR="00DE5F59" w:rsidRDefault="00DE5F59" w:rsidP="00DE5F59">
      <w:pPr>
        <w:pStyle w:val="DimBylchau"/>
        <w:rPr>
          <w:rFonts w:ascii="Arial" w:hAnsi="Arial" w:cs="Arial"/>
        </w:rPr>
      </w:pPr>
    </w:p>
    <w:p w14:paraId="15188226" w14:textId="29F85EC2" w:rsidR="00DE5F59" w:rsidRDefault="002D310B" w:rsidP="00DE5F59">
      <w:pPr>
        <w:pStyle w:val="DimBylchau"/>
        <w:ind w:firstLine="720"/>
        <w:rPr>
          <w:rFonts w:ascii="Arial" w:hAnsi="Arial" w:cs="Arial"/>
        </w:rPr>
      </w:pPr>
      <w:proofErr w:type="spellStart"/>
      <w:r>
        <w:rPr>
          <w:rFonts w:ascii="Arial" w:hAnsi="Arial" w:cs="Arial"/>
        </w:rPr>
        <w:t>jobs</w:t>
      </w:r>
      <w:r w:rsidR="00DE5F59">
        <w:rPr>
          <w:rFonts w:ascii="Arial" w:hAnsi="Arial" w:cs="Arial"/>
        </w:rPr>
        <w:t>@valuationtribunal</w:t>
      </w:r>
      <w:r w:rsidR="00C321CE">
        <w:rPr>
          <w:rFonts w:ascii="Arial" w:hAnsi="Arial" w:cs="Arial"/>
        </w:rPr>
        <w:t>.</w:t>
      </w:r>
      <w:r w:rsidR="00DE5F59">
        <w:rPr>
          <w:rFonts w:ascii="Arial" w:hAnsi="Arial" w:cs="Arial"/>
        </w:rPr>
        <w:t>wales</w:t>
      </w:r>
      <w:proofErr w:type="spellEnd"/>
    </w:p>
    <w:p w14:paraId="15188227" w14:textId="77777777" w:rsidR="00DE5F59" w:rsidRDefault="00DE5F59" w:rsidP="00DE5F59">
      <w:pPr>
        <w:pStyle w:val="DimBylchau"/>
        <w:rPr>
          <w:rFonts w:ascii="Arial" w:hAnsi="Arial" w:cs="Arial"/>
        </w:rPr>
      </w:pPr>
    </w:p>
    <w:p w14:paraId="15188228" w14:textId="77777777" w:rsidR="00DE5F59" w:rsidRDefault="00DE5F59" w:rsidP="00DE5F59">
      <w:pPr>
        <w:pStyle w:val="DimBylchau"/>
        <w:rPr>
          <w:rFonts w:ascii="Arial" w:hAnsi="Arial" w:cs="Arial"/>
        </w:rPr>
      </w:pPr>
      <w:r>
        <w:rPr>
          <w:rFonts w:ascii="Arial" w:hAnsi="Arial" w:cs="Arial"/>
        </w:rPr>
        <w:t>Post hard copy applications to:</w:t>
      </w:r>
    </w:p>
    <w:p w14:paraId="15188229" w14:textId="77777777" w:rsidR="00DE5F59" w:rsidRDefault="00DE5F59" w:rsidP="00DE5F59">
      <w:pPr>
        <w:pStyle w:val="DimBylchau"/>
        <w:rPr>
          <w:rFonts w:ascii="Arial" w:hAnsi="Arial" w:cs="Arial"/>
        </w:rPr>
      </w:pPr>
    </w:p>
    <w:p w14:paraId="1518822A" w14:textId="30D76756" w:rsidR="00DE5F59" w:rsidRDefault="00DE5F59" w:rsidP="00DE5F59">
      <w:pPr>
        <w:pStyle w:val="DimBylchau"/>
        <w:rPr>
          <w:rFonts w:ascii="Arial" w:hAnsi="Arial" w:cs="Arial"/>
        </w:rPr>
      </w:pPr>
      <w:r>
        <w:rPr>
          <w:rFonts w:ascii="Arial" w:hAnsi="Arial" w:cs="Arial"/>
        </w:rPr>
        <w:tab/>
      </w:r>
      <w:r w:rsidR="00B44652">
        <w:rPr>
          <w:rFonts w:ascii="Arial" w:hAnsi="Arial" w:cs="Arial"/>
        </w:rPr>
        <w:t>TT</w:t>
      </w:r>
      <w:r w:rsidR="00B74A04">
        <w:rPr>
          <w:rFonts w:ascii="Arial" w:hAnsi="Arial" w:cs="Arial"/>
        </w:rPr>
        <w:t>C Appointments</w:t>
      </w:r>
    </w:p>
    <w:p w14:paraId="1518822C" w14:textId="77777777" w:rsidR="00DE5F59" w:rsidRDefault="00DE5F59" w:rsidP="00DE5F59">
      <w:pPr>
        <w:pStyle w:val="DimBylchau"/>
        <w:ind w:left="720"/>
        <w:rPr>
          <w:rFonts w:ascii="Arial" w:hAnsi="Arial" w:cs="Arial"/>
        </w:rPr>
      </w:pPr>
      <w:r>
        <w:rPr>
          <w:rFonts w:ascii="Arial" w:hAnsi="Arial" w:cs="Arial"/>
        </w:rPr>
        <w:t>Valuation Tribunal for Wales</w:t>
      </w:r>
    </w:p>
    <w:p w14:paraId="1518822D" w14:textId="41F51185" w:rsidR="00DE5F59" w:rsidRDefault="00624B39" w:rsidP="00DE5F59">
      <w:pPr>
        <w:pStyle w:val="DimBylchau"/>
        <w:ind w:left="720"/>
        <w:rPr>
          <w:rFonts w:ascii="Arial" w:hAnsi="Arial" w:cs="Arial"/>
        </w:rPr>
      </w:pPr>
      <w:r>
        <w:rPr>
          <w:rFonts w:ascii="Arial" w:hAnsi="Arial" w:cs="Arial"/>
        </w:rPr>
        <w:t>22 Gold Tops</w:t>
      </w:r>
    </w:p>
    <w:p w14:paraId="1518822E" w14:textId="61E0691D" w:rsidR="00DE5F59" w:rsidRDefault="009E59BB" w:rsidP="00DE5F59">
      <w:pPr>
        <w:pStyle w:val="DimBylchau"/>
        <w:ind w:left="720"/>
        <w:rPr>
          <w:rFonts w:ascii="Arial" w:hAnsi="Arial" w:cs="Arial"/>
        </w:rPr>
      </w:pPr>
      <w:r>
        <w:rPr>
          <w:rFonts w:ascii="Arial" w:hAnsi="Arial" w:cs="Arial"/>
        </w:rPr>
        <w:t>Newport</w:t>
      </w:r>
    </w:p>
    <w:p w14:paraId="6FD1ACFD" w14:textId="1CC9B5DD" w:rsidR="009E59BB" w:rsidRDefault="009E59BB" w:rsidP="00DE5F59">
      <w:pPr>
        <w:pStyle w:val="DimBylchau"/>
        <w:ind w:left="720"/>
        <w:rPr>
          <w:rFonts w:ascii="Arial" w:hAnsi="Arial" w:cs="Arial"/>
        </w:rPr>
      </w:pPr>
      <w:r>
        <w:rPr>
          <w:rFonts w:ascii="Arial" w:hAnsi="Arial" w:cs="Arial"/>
        </w:rPr>
        <w:t>NP20 4PG</w:t>
      </w:r>
    </w:p>
    <w:p w14:paraId="15188231" w14:textId="77777777" w:rsidR="00DE5F59" w:rsidRDefault="00DE5F59" w:rsidP="00DE5F59">
      <w:pPr>
        <w:pStyle w:val="DimBylchau"/>
        <w:rPr>
          <w:rFonts w:ascii="Arial" w:hAnsi="Arial" w:cs="Arial"/>
        </w:rPr>
      </w:pPr>
    </w:p>
    <w:p w14:paraId="15188234" w14:textId="77777777" w:rsidR="00DE5F59" w:rsidRPr="0026467C" w:rsidRDefault="00DE5F59" w:rsidP="00DE5F59">
      <w:pPr>
        <w:pStyle w:val="DimBylchau"/>
        <w:rPr>
          <w:rFonts w:ascii="Arial" w:hAnsi="Arial" w:cs="Arial"/>
          <w:b/>
        </w:rPr>
      </w:pPr>
      <w:r w:rsidRPr="0026467C">
        <w:rPr>
          <w:rFonts w:ascii="Arial" w:hAnsi="Arial" w:cs="Arial"/>
          <w:b/>
        </w:rPr>
        <w:t>Do not send both electronic and hard copy applications.  Use one or the other; not BOTH.</w:t>
      </w:r>
    </w:p>
    <w:p w14:paraId="15188235" w14:textId="77777777" w:rsidR="00DE5F59" w:rsidRDefault="00DE5F59" w:rsidP="00DE5F59">
      <w:pPr>
        <w:pStyle w:val="DimBylchau"/>
        <w:rPr>
          <w:rFonts w:ascii="Arial" w:hAnsi="Arial" w:cs="Arial"/>
        </w:rPr>
      </w:pPr>
    </w:p>
    <w:p w14:paraId="15188236" w14:textId="77777777" w:rsidR="00DE5F59" w:rsidRDefault="00DE5F59" w:rsidP="00DE5F59">
      <w:pPr>
        <w:pStyle w:val="DimBylchau"/>
        <w:rPr>
          <w:rFonts w:ascii="Arial" w:hAnsi="Arial" w:cs="Arial"/>
        </w:rPr>
      </w:pPr>
    </w:p>
    <w:p w14:paraId="15188237" w14:textId="77777777" w:rsidR="00DE5F59" w:rsidRDefault="00DE5F59" w:rsidP="00DE5F59">
      <w:pPr>
        <w:pStyle w:val="DimBylchau"/>
        <w:rPr>
          <w:rFonts w:ascii="Arial" w:hAnsi="Arial" w:cs="Arial"/>
        </w:rPr>
      </w:pPr>
    </w:p>
    <w:p w14:paraId="15188238" w14:textId="77777777" w:rsidR="00DE5F59" w:rsidRDefault="00DE5F59" w:rsidP="00DE5F59">
      <w:pPr>
        <w:pStyle w:val="DimBylchau"/>
        <w:rPr>
          <w:rFonts w:ascii="Arial" w:hAnsi="Arial" w:cs="Arial"/>
        </w:rPr>
      </w:pPr>
    </w:p>
    <w:p w14:paraId="15188239" w14:textId="77777777" w:rsidR="002362CA" w:rsidRDefault="002362CA" w:rsidP="00493EA0">
      <w:pPr>
        <w:pStyle w:val="DimBylchau"/>
        <w:sectPr w:rsidR="002362CA" w:rsidSect="00DE5F59">
          <w:footerReference w:type="default" r:id="rId11"/>
          <w:headerReference w:type="first" r:id="rId12"/>
          <w:pgSz w:w="11906" w:h="16838"/>
          <w:pgMar w:top="1418" w:right="1440" w:bottom="1440" w:left="1440" w:header="426" w:footer="708" w:gutter="0"/>
          <w:cols w:space="708"/>
          <w:titlePg/>
          <w:docGrid w:linePitch="360"/>
        </w:sectPr>
      </w:pPr>
    </w:p>
    <w:p w14:paraId="1518823A" w14:textId="77777777" w:rsidR="002362CA" w:rsidRPr="002362CA" w:rsidRDefault="002362CA" w:rsidP="002362CA">
      <w:pPr>
        <w:jc w:val="center"/>
        <w:rPr>
          <w:rFonts w:ascii="Arial" w:hAnsi="Arial" w:cs="Arial"/>
          <w:b/>
          <w:sz w:val="28"/>
          <w:szCs w:val="28"/>
        </w:rPr>
      </w:pPr>
      <w:r w:rsidRPr="002362CA">
        <w:rPr>
          <w:rFonts w:ascii="Arial" w:hAnsi="Arial" w:cs="Arial"/>
          <w:b/>
          <w:sz w:val="28"/>
          <w:szCs w:val="28"/>
        </w:rPr>
        <w:lastRenderedPageBreak/>
        <w:t>Valuation Tribunal for Wales – Job Description</w:t>
      </w:r>
    </w:p>
    <w:p w14:paraId="1518823B" w14:textId="1354A092" w:rsidR="002362CA" w:rsidRPr="002362CA" w:rsidRDefault="0040762B" w:rsidP="002362CA">
      <w:pPr>
        <w:jc w:val="center"/>
        <w:rPr>
          <w:rFonts w:ascii="Arial" w:hAnsi="Arial" w:cs="Arial"/>
          <w:b/>
          <w:sz w:val="28"/>
          <w:szCs w:val="28"/>
        </w:rPr>
      </w:pPr>
      <w:r>
        <w:rPr>
          <w:rFonts w:ascii="Arial" w:hAnsi="Arial" w:cs="Arial"/>
          <w:b/>
          <w:sz w:val="28"/>
          <w:szCs w:val="28"/>
        </w:rPr>
        <w:t>Trainee Tribunal Clerk</w:t>
      </w:r>
    </w:p>
    <w:p w14:paraId="1518823C" w14:textId="77777777" w:rsidR="002362CA" w:rsidRDefault="002362CA" w:rsidP="002362CA">
      <w:pPr>
        <w:jc w:val="both"/>
        <w:rPr>
          <w:rFonts w:ascii="Arial" w:hAnsi="Arial" w:cs="Arial"/>
          <w:b/>
          <w:sz w:val="24"/>
          <w:szCs w:val="24"/>
        </w:rPr>
      </w:pPr>
    </w:p>
    <w:p w14:paraId="1518823D" w14:textId="77777777" w:rsidR="002362CA" w:rsidRPr="002362CA" w:rsidRDefault="002362CA" w:rsidP="002362CA">
      <w:pPr>
        <w:jc w:val="both"/>
        <w:rPr>
          <w:rFonts w:ascii="Arial" w:hAnsi="Arial" w:cs="Arial"/>
          <w:b/>
          <w:sz w:val="24"/>
          <w:szCs w:val="24"/>
        </w:rPr>
      </w:pPr>
      <w:r>
        <w:rPr>
          <w:rFonts w:ascii="Arial" w:hAnsi="Arial" w:cs="Arial"/>
          <w:b/>
          <w:sz w:val="24"/>
          <w:szCs w:val="24"/>
        </w:rPr>
        <w:t>R</w:t>
      </w:r>
      <w:r w:rsidRPr="002362CA">
        <w:rPr>
          <w:rFonts w:ascii="Arial" w:hAnsi="Arial" w:cs="Arial"/>
          <w:b/>
          <w:sz w:val="24"/>
          <w:szCs w:val="24"/>
        </w:rPr>
        <w:t>eports To:</w:t>
      </w:r>
    </w:p>
    <w:p w14:paraId="1518823E" w14:textId="4B8D3F2D" w:rsidR="002362CA" w:rsidRPr="002362CA" w:rsidRDefault="002713AB" w:rsidP="002362CA">
      <w:pPr>
        <w:jc w:val="both"/>
        <w:rPr>
          <w:rFonts w:ascii="Arial" w:hAnsi="Arial" w:cs="Arial"/>
          <w:sz w:val="24"/>
          <w:szCs w:val="24"/>
        </w:rPr>
      </w:pPr>
      <w:r>
        <w:rPr>
          <w:rFonts w:ascii="Arial" w:hAnsi="Arial" w:cs="Arial"/>
          <w:sz w:val="24"/>
          <w:szCs w:val="24"/>
        </w:rPr>
        <w:t>Senior Tribunal Clerks</w:t>
      </w:r>
    </w:p>
    <w:p w14:paraId="1518823F" w14:textId="77777777" w:rsidR="002362CA" w:rsidRPr="002362CA" w:rsidRDefault="002362CA" w:rsidP="002362CA">
      <w:pPr>
        <w:jc w:val="both"/>
        <w:rPr>
          <w:rFonts w:ascii="Arial" w:hAnsi="Arial" w:cs="Arial"/>
          <w:b/>
          <w:sz w:val="24"/>
          <w:szCs w:val="24"/>
        </w:rPr>
      </w:pPr>
      <w:r w:rsidRPr="002362CA">
        <w:rPr>
          <w:rFonts w:ascii="Arial" w:hAnsi="Arial" w:cs="Arial"/>
          <w:b/>
          <w:sz w:val="24"/>
          <w:szCs w:val="24"/>
        </w:rPr>
        <w:t>Responsible For:</w:t>
      </w:r>
    </w:p>
    <w:p w14:paraId="15188240" w14:textId="77777777" w:rsidR="002362CA" w:rsidRPr="002362CA" w:rsidRDefault="002362CA" w:rsidP="002362CA">
      <w:pPr>
        <w:jc w:val="both"/>
        <w:rPr>
          <w:rFonts w:ascii="Arial" w:hAnsi="Arial" w:cs="Arial"/>
          <w:sz w:val="24"/>
          <w:szCs w:val="24"/>
        </w:rPr>
      </w:pPr>
      <w:r w:rsidRPr="002362CA">
        <w:rPr>
          <w:rFonts w:ascii="Arial" w:hAnsi="Arial" w:cs="Arial"/>
          <w:sz w:val="24"/>
          <w:szCs w:val="24"/>
        </w:rPr>
        <w:t>No line management responsibilities</w:t>
      </w:r>
    </w:p>
    <w:p w14:paraId="15188241" w14:textId="77777777" w:rsidR="002362CA" w:rsidRPr="002362CA" w:rsidRDefault="002362CA" w:rsidP="002362CA">
      <w:pPr>
        <w:jc w:val="both"/>
        <w:rPr>
          <w:rFonts w:ascii="Arial" w:hAnsi="Arial" w:cs="Arial"/>
          <w:sz w:val="24"/>
          <w:szCs w:val="24"/>
        </w:rPr>
      </w:pPr>
    </w:p>
    <w:p w14:paraId="15188242" w14:textId="77777777" w:rsidR="002362CA" w:rsidRPr="002362CA" w:rsidRDefault="002362CA" w:rsidP="002362CA">
      <w:pPr>
        <w:jc w:val="both"/>
        <w:rPr>
          <w:rFonts w:ascii="Arial" w:hAnsi="Arial" w:cs="Arial"/>
          <w:sz w:val="24"/>
          <w:szCs w:val="24"/>
        </w:rPr>
      </w:pPr>
    </w:p>
    <w:p w14:paraId="15188243" w14:textId="5C4EB5F2" w:rsidR="002362CA" w:rsidRPr="002362CA" w:rsidRDefault="002362CA" w:rsidP="002362CA">
      <w:pPr>
        <w:jc w:val="both"/>
        <w:rPr>
          <w:rFonts w:ascii="Arial" w:hAnsi="Arial" w:cs="Arial"/>
          <w:b/>
          <w:sz w:val="24"/>
          <w:szCs w:val="24"/>
        </w:rPr>
      </w:pPr>
      <w:r w:rsidRPr="002362CA">
        <w:rPr>
          <w:rFonts w:ascii="Arial" w:hAnsi="Arial" w:cs="Arial"/>
          <w:b/>
          <w:sz w:val="24"/>
          <w:szCs w:val="24"/>
        </w:rPr>
        <w:t>Main Role:</w:t>
      </w:r>
    </w:p>
    <w:p w14:paraId="15188244" w14:textId="3BDCA040" w:rsidR="002362CA" w:rsidRPr="002362CA" w:rsidRDefault="002362CA" w:rsidP="002362CA">
      <w:pPr>
        <w:numPr>
          <w:ilvl w:val="0"/>
          <w:numId w:val="2"/>
        </w:numPr>
        <w:spacing w:after="0" w:line="240" w:lineRule="auto"/>
        <w:rPr>
          <w:rFonts w:ascii="Arial" w:hAnsi="Arial" w:cs="Arial"/>
          <w:sz w:val="24"/>
          <w:szCs w:val="24"/>
        </w:rPr>
      </w:pPr>
      <w:r w:rsidRPr="002362CA">
        <w:rPr>
          <w:rFonts w:ascii="Arial" w:hAnsi="Arial" w:cs="Arial"/>
          <w:sz w:val="24"/>
          <w:szCs w:val="24"/>
        </w:rPr>
        <w:t xml:space="preserve">To </w:t>
      </w:r>
      <w:r w:rsidR="00CD54A4">
        <w:rPr>
          <w:rFonts w:ascii="Arial" w:hAnsi="Arial" w:cs="Arial"/>
          <w:sz w:val="24"/>
          <w:szCs w:val="24"/>
        </w:rPr>
        <w:t xml:space="preserve">learn the job </w:t>
      </w:r>
      <w:r w:rsidR="00C14645">
        <w:rPr>
          <w:rFonts w:ascii="Arial" w:hAnsi="Arial" w:cs="Arial"/>
          <w:sz w:val="24"/>
          <w:szCs w:val="24"/>
        </w:rPr>
        <w:t>of a Tribunal Clerk</w:t>
      </w:r>
    </w:p>
    <w:p w14:paraId="15188245" w14:textId="19F655C2" w:rsidR="002362CA" w:rsidRDefault="002362CA" w:rsidP="002362CA">
      <w:pPr>
        <w:numPr>
          <w:ilvl w:val="0"/>
          <w:numId w:val="3"/>
        </w:numPr>
        <w:spacing w:after="0" w:line="240" w:lineRule="auto"/>
        <w:rPr>
          <w:rFonts w:ascii="Arial" w:hAnsi="Arial" w:cs="Arial"/>
          <w:sz w:val="24"/>
          <w:szCs w:val="24"/>
        </w:rPr>
      </w:pPr>
      <w:r w:rsidRPr="002362CA">
        <w:rPr>
          <w:rFonts w:ascii="Arial" w:hAnsi="Arial" w:cs="Arial"/>
          <w:sz w:val="24"/>
          <w:szCs w:val="24"/>
        </w:rPr>
        <w:t xml:space="preserve">To </w:t>
      </w:r>
      <w:r w:rsidR="00830B95">
        <w:rPr>
          <w:rFonts w:ascii="Arial" w:hAnsi="Arial" w:cs="Arial"/>
          <w:sz w:val="24"/>
          <w:szCs w:val="24"/>
        </w:rPr>
        <w:t>perform</w:t>
      </w:r>
      <w:r w:rsidR="00325651">
        <w:rPr>
          <w:rFonts w:ascii="Arial" w:hAnsi="Arial" w:cs="Arial"/>
          <w:sz w:val="24"/>
          <w:szCs w:val="24"/>
        </w:rPr>
        <w:t xml:space="preserve"> the role of a Tribunal Clerk</w:t>
      </w:r>
      <w:r w:rsidR="00900220">
        <w:rPr>
          <w:rFonts w:ascii="Arial" w:hAnsi="Arial" w:cs="Arial"/>
          <w:sz w:val="24"/>
          <w:szCs w:val="24"/>
        </w:rPr>
        <w:t xml:space="preserve"> under </w:t>
      </w:r>
      <w:r w:rsidR="00BA396F">
        <w:rPr>
          <w:rFonts w:ascii="Arial" w:hAnsi="Arial" w:cs="Arial"/>
          <w:sz w:val="24"/>
          <w:szCs w:val="24"/>
        </w:rPr>
        <w:t xml:space="preserve">the direction and supervision of </w:t>
      </w:r>
      <w:r w:rsidR="006D2746">
        <w:rPr>
          <w:rFonts w:ascii="Arial" w:hAnsi="Arial" w:cs="Arial"/>
          <w:sz w:val="24"/>
          <w:szCs w:val="24"/>
        </w:rPr>
        <w:t>more senior colleagues</w:t>
      </w:r>
      <w:r w:rsidRPr="002362CA">
        <w:rPr>
          <w:rFonts w:ascii="Arial" w:hAnsi="Arial" w:cs="Arial"/>
          <w:sz w:val="24"/>
          <w:szCs w:val="24"/>
        </w:rPr>
        <w:t>.</w:t>
      </w:r>
    </w:p>
    <w:p w14:paraId="1A44B3C5" w14:textId="07BF989F" w:rsidR="007241F5" w:rsidRPr="002362CA" w:rsidRDefault="00067490" w:rsidP="002362CA">
      <w:pPr>
        <w:numPr>
          <w:ilvl w:val="0"/>
          <w:numId w:val="3"/>
        </w:numPr>
        <w:spacing w:after="0" w:line="240" w:lineRule="auto"/>
        <w:rPr>
          <w:rFonts w:ascii="Arial" w:hAnsi="Arial" w:cs="Arial"/>
          <w:sz w:val="24"/>
          <w:szCs w:val="24"/>
        </w:rPr>
      </w:pPr>
      <w:r>
        <w:rPr>
          <w:rFonts w:ascii="Arial" w:hAnsi="Arial" w:cs="Arial"/>
          <w:sz w:val="24"/>
          <w:szCs w:val="24"/>
        </w:rPr>
        <w:t xml:space="preserve">To </w:t>
      </w:r>
      <w:r w:rsidR="00D972D2">
        <w:rPr>
          <w:rFonts w:ascii="Arial" w:hAnsi="Arial" w:cs="Arial"/>
          <w:sz w:val="24"/>
          <w:szCs w:val="24"/>
        </w:rPr>
        <w:t>achieve proficien</w:t>
      </w:r>
      <w:r w:rsidR="00C72FF5">
        <w:rPr>
          <w:rFonts w:ascii="Arial" w:hAnsi="Arial" w:cs="Arial"/>
          <w:sz w:val="24"/>
          <w:szCs w:val="24"/>
        </w:rPr>
        <w:t>cy</w:t>
      </w:r>
      <w:r w:rsidR="00022B09">
        <w:rPr>
          <w:rFonts w:ascii="Arial" w:hAnsi="Arial" w:cs="Arial"/>
          <w:sz w:val="24"/>
          <w:szCs w:val="24"/>
        </w:rPr>
        <w:t xml:space="preserve"> as a Tribunal Clerk within two years</w:t>
      </w:r>
      <w:r w:rsidR="00AF1744">
        <w:rPr>
          <w:rFonts w:ascii="Arial" w:hAnsi="Arial" w:cs="Arial"/>
          <w:sz w:val="24"/>
          <w:szCs w:val="24"/>
        </w:rPr>
        <w:t xml:space="preserve"> of the appointment as a trainee</w:t>
      </w:r>
      <w:r w:rsidR="00457833">
        <w:rPr>
          <w:rFonts w:ascii="Arial" w:hAnsi="Arial" w:cs="Arial"/>
          <w:sz w:val="24"/>
          <w:szCs w:val="24"/>
        </w:rPr>
        <w:t>.</w:t>
      </w:r>
    </w:p>
    <w:p w14:paraId="15188249" w14:textId="77777777" w:rsidR="002362CA" w:rsidRDefault="002362CA" w:rsidP="002362CA">
      <w:pPr>
        <w:jc w:val="both"/>
        <w:rPr>
          <w:rFonts w:ascii="Arial" w:hAnsi="Arial" w:cs="Arial"/>
          <w:b/>
          <w:sz w:val="24"/>
          <w:szCs w:val="24"/>
        </w:rPr>
      </w:pPr>
    </w:p>
    <w:p w14:paraId="1518824A" w14:textId="77777777" w:rsidR="002362CA" w:rsidRPr="002362CA" w:rsidRDefault="002362CA" w:rsidP="002362CA">
      <w:pPr>
        <w:jc w:val="both"/>
        <w:rPr>
          <w:rFonts w:ascii="Arial" w:hAnsi="Arial" w:cs="Arial"/>
          <w:b/>
          <w:sz w:val="24"/>
          <w:szCs w:val="24"/>
        </w:rPr>
      </w:pPr>
    </w:p>
    <w:p w14:paraId="1518824B" w14:textId="33B672C8" w:rsidR="002362CA" w:rsidRPr="002362CA" w:rsidRDefault="00F671C0" w:rsidP="002362CA">
      <w:pPr>
        <w:jc w:val="both"/>
        <w:rPr>
          <w:rFonts w:ascii="Arial" w:hAnsi="Arial" w:cs="Arial"/>
          <w:b/>
          <w:sz w:val="24"/>
          <w:szCs w:val="24"/>
        </w:rPr>
      </w:pPr>
      <w:r>
        <w:rPr>
          <w:rFonts w:ascii="Arial" w:hAnsi="Arial" w:cs="Arial"/>
          <w:b/>
          <w:sz w:val="24"/>
          <w:szCs w:val="24"/>
        </w:rPr>
        <w:t xml:space="preserve">Tribunal Clerk </w:t>
      </w:r>
      <w:r w:rsidR="00DF3BEE">
        <w:rPr>
          <w:rFonts w:ascii="Arial" w:hAnsi="Arial" w:cs="Arial"/>
          <w:b/>
          <w:sz w:val="24"/>
          <w:szCs w:val="24"/>
        </w:rPr>
        <w:t>main r</w:t>
      </w:r>
      <w:r w:rsidR="002362CA" w:rsidRPr="002362CA">
        <w:rPr>
          <w:rFonts w:ascii="Arial" w:hAnsi="Arial" w:cs="Arial"/>
          <w:b/>
          <w:sz w:val="24"/>
          <w:szCs w:val="24"/>
        </w:rPr>
        <w:t>esponsibilities:</w:t>
      </w:r>
    </w:p>
    <w:p w14:paraId="7A15AFE6" w14:textId="413F4D1F" w:rsidR="00275822" w:rsidRDefault="00275822" w:rsidP="00275822">
      <w:pPr>
        <w:numPr>
          <w:ilvl w:val="0"/>
          <w:numId w:val="3"/>
        </w:numPr>
        <w:spacing w:after="0" w:line="240" w:lineRule="auto"/>
        <w:rPr>
          <w:rFonts w:ascii="Arial" w:hAnsi="Arial" w:cs="Arial"/>
          <w:sz w:val="24"/>
          <w:szCs w:val="24"/>
        </w:rPr>
      </w:pPr>
      <w:r w:rsidRPr="00275822">
        <w:rPr>
          <w:rFonts w:ascii="Arial" w:hAnsi="Arial" w:cs="Arial"/>
          <w:sz w:val="24"/>
          <w:szCs w:val="24"/>
        </w:rPr>
        <w:t xml:space="preserve">To </w:t>
      </w:r>
      <w:r w:rsidR="007F60F9">
        <w:rPr>
          <w:rFonts w:ascii="Arial" w:hAnsi="Arial" w:cs="Arial"/>
          <w:sz w:val="24"/>
          <w:szCs w:val="24"/>
        </w:rPr>
        <w:t xml:space="preserve">manage allocated </w:t>
      </w:r>
      <w:r w:rsidR="0053024D">
        <w:rPr>
          <w:rFonts w:ascii="Arial" w:hAnsi="Arial" w:cs="Arial"/>
          <w:sz w:val="24"/>
          <w:szCs w:val="24"/>
        </w:rPr>
        <w:t>tribunal workload</w:t>
      </w:r>
      <w:r w:rsidR="002215CD">
        <w:rPr>
          <w:rFonts w:ascii="Arial" w:hAnsi="Arial" w:cs="Arial"/>
          <w:sz w:val="24"/>
          <w:szCs w:val="24"/>
        </w:rPr>
        <w:t>,</w:t>
      </w:r>
      <w:r w:rsidR="0053024D">
        <w:rPr>
          <w:rFonts w:ascii="Arial" w:hAnsi="Arial" w:cs="Arial"/>
          <w:sz w:val="24"/>
          <w:szCs w:val="24"/>
        </w:rPr>
        <w:t xml:space="preserve"> </w:t>
      </w:r>
      <w:r w:rsidRPr="00275822">
        <w:rPr>
          <w:rFonts w:ascii="Arial" w:hAnsi="Arial" w:cs="Arial"/>
          <w:sz w:val="24"/>
          <w:szCs w:val="24"/>
        </w:rPr>
        <w:t xml:space="preserve">ensuring </w:t>
      </w:r>
      <w:r w:rsidR="00F34A5E">
        <w:rPr>
          <w:rFonts w:ascii="Arial" w:hAnsi="Arial" w:cs="Arial"/>
          <w:sz w:val="24"/>
          <w:szCs w:val="24"/>
        </w:rPr>
        <w:t xml:space="preserve">that </w:t>
      </w:r>
      <w:r w:rsidR="00C00A82">
        <w:rPr>
          <w:rFonts w:ascii="Arial" w:hAnsi="Arial" w:cs="Arial"/>
          <w:sz w:val="24"/>
          <w:szCs w:val="24"/>
        </w:rPr>
        <w:t>all require</w:t>
      </w:r>
      <w:r w:rsidR="009306B7">
        <w:rPr>
          <w:rFonts w:ascii="Arial" w:hAnsi="Arial" w:cs="Arial"/>
          <w:sz w:val="24"/>
          <w:szCs w:val="24"/>
        </w:rPr>
        <w:t>d</w:t>
      </w:r>
      <w:r w:rsidR="00C00A82">
        <w:rPr>
          <w:rFonts w:ascii="Arial" w:hAnsi="Arial" w:cs="Arial"/>
          <w:sz w:val="24"/>
          <w:szCs w:val="24"/>
        </w:rPr>
        <w:t xml:space="preserve"> </w:t>
      </w:r>
      <w:r w:rsidRPr="00275822">
        <w:rPr>
          <w:rFonts w:ascii="Arial" w:hAnsi="Arial" w:cs="Arial"/>
          <w:sz w:val="24"/>
          <w:szCs w:val="24"/>
        </w:rPr>
        <w:t>liaison with relevant parties</w:t>
      </w:r>
      <w:r w:rsidR="00C00A82">
        <w:rPr>
          <w:rFonts w:ascii="Arial" w:hAnsi="Arial" w:cs="Arial"/>
          <w:sz w:val="24"/>
          <w:szCs w:val="24"/>
        </w:rPr>
        <w:t xml:space="preserve"> is undertaken</w:t>
      </w:r>
      <w:r w:rsidR="00BC0766">
        <w:rPr>
          <w:rFonts w:ascii="Arial" w:hAnsi="Arial" w:cs="Arial"/>
          <w:sz w:val="24"/>
          <w:szCs w:val="24"/>
        </w:rPr>
        <w:t>.</w:t>
      </w:r>
    </w:p>
    <w:p w14:paraId="0BD60E53" w14:textId="023C18EA" w:rsidR="00E577C9" w:rsidRDefault="00FA6351" w:rsidP="00275822">
      <w:pPr>
        <w:numPr>
          <w:ilvl w:val="0"/>
          <w:numId w:val="3"/>
        </w:numPr>
        <w:spacing w:after="0" w:line="240" w:lineRule="auto"/>
        <w:rPr>
          <w:rFonts w:ascii="Arial" w:hAnsi="Arial" w:cs="Arial"/>
          <w:sz w:val="24"/>
          <w:szCs w:val="24"/>
        </w:rPr>
      </w:pPr>
      <w:r>
        <w:rPr>
          <w:rFonts w:ascii="Arial" w:hAnsi="Arial" w:cs="Arial"/>
          <w:sz w:val="24"/>
          <w:szCs w:val="24"/>
        </w:rPr>
        <w:t>To update</w:t>
      </w:r>
      <w:r w:rsidR="00CF30EF">
        <w:rPr>
          <w:rFonts w:ascii="Arial" w:hAnsi="Arial" w:cs="Arial"/>
          <w:sz w:val="24"/>
          <w:szCs w:val="24"/>
        </w:rPr>
        <w:t xml:space="preserve"> the </w:t>
      </w:r>
      <w:r w:rsidR="009B3710">
        <w:rPr>
          <w:rFonts w:ascii="Arial" w:hAnsi="Arial" w:cs="Arial"/>
          <w:sz w:val="24"/>
          <w:szCs w:val="24"/>
        </w:rPr>
        <w:t>appeal database</w:t>
      </w:r>
      <w:r w:rsidR="00E30A8B">
        <w:rPr>
          <w:rFonts w:ascii="Arial" w:hAnsi="Arial" w:cs="Arial"/>
          <w:sz w:val="24"/>
          <w:szCs w:val="24"/>
        </w:rPr>
        <w:t xml:space="preserve"> in line with the </w:t>
      </w:r>
      <w:r w:rsidR="007A208D">
        <w:rPr>
          <w:rFonts w:ascii="Arial" w:hAnsi="Arial" w:cs="Arial"/>
          <w:sz w:val="24"/>
          <w:szCs w:val="24"/>
        </w:rPr>
        <w:t>work you have undertaken.</w:t>
      </w:r>
    </w:p>
    <w:p w14:paraId="5B7BCA4B" w14:textId="48097F40" w:rsidR="007877A5" w:rsidRPr="00275822" w:rsidRDefault="00FA6351" w:rsidP="00275822">
      <w:pPr>
        <w:numPr>
          <w:ilvl w:val="0"/>
          <w:numId w:val="3"/>
        </w:numPr>
        <w:spacing w:after="0" w:line="240" w:lineRule="auto"/>
        <w:rPr>
          <w:rFonts w:ascii="Arial" w:hAnsi="Arial" w:cs="Arial"/>
          <w:sz w:val="24"/>
          <w:szCs w:val="24"/>
        </w:rPr>
      </w:pPr>
      <w:r>
        <w:rPr>
          <w:rFonts w:ascii="Arial" w:hAnsi="Arial" w:cs="Arial"/>
          <w:sz w:val="24"/>
          <w:szCs w:val="24"/>
        </w:rPr>
        <w:t>To ensure</w:t>
      </w:r>
      <w:r w:rsidR="00275265">
        <w:rPr>
          <w:rFonts w:ascii="Arial" w:hAnsi="Arial" w:cs="Arial"/>
          <w:sz w:val="24"/>
          <w:szCs w:val="24"/>
        </w:rPr>
        <w:t xml:space="preserve"> </w:t>
      </w:r>
      <w:r w:rsidR="0017109B">
        <w:rPr>
          <w:rFonts w:ascii="Arial" w:hAnsi="Arial" w:cs="Arial"/>
          <w:sz w:val="24"/>
          <w:szCs w:val="24"/>
        </w:rPr>
        <w:t xml:space="preserve">any prepared documentation </w:t>
      </w:r>
      <w:r w:rsidR="00C779F7">
        <w:rPr>
          <w:rFonts w:ascii="Arial" w:hAnsi="Arial" w:cs="Arial"/>
          <w:sz w:val="24"/>
          <w:szCs w:val="24"/>
        </w:rPr>
        <w:t xml:space="preserve">and correspondence </w:t>
      </w:r>
      <w:r w:rsidR="00842B64">
        <w:rPr>
          <w:rFonts w:ascii="Arial" w:hAnsi="Arial" w:cs="Arial"/>
          <w:sz w:val="24"/>
          <w:szCs w:val="24"/>
        </w:rPr>
        <w:t xml:space="preserve">(whether electronic or </w:t>
      </w:r>
      <w:r w:rsidR="006A1F94">
        <w:rPr>
          <w:rFonts w:ascii="Arial" w:hAnsi="Arial" w:cs="Arial"/>
          <w:sz w:val="24"/>
          <w:szCs w:val="24"/>
        </w:rPr>
        <w:t>hard copy</w:t>
      </w:r>
      <w:r w:rsidR="00842B64">
        <w:rPr>
          <w:rFonts w:ascii="Arial" w:hAnsi="Arial" w:cs="Arial"/>
          <w:sz w:val="24"/>
          <w:szCs w:val="24"/>
        </w:rPr>
        <w:t xml:space="preserve">) </w:t>
      </w:r>
      <w:r w:rsidR="00AE5B56">
        <w:rPr>
          <w:rFonts w:ascii="Arial" w:hAnsi="Arial" w:cs="Arial"/>
          <w:sz w:val="24"/>
          <w:szCs w:val="24"/>
        </w:rPr>
        <w:t>is accurate</w:t>
      </w:r>
      <w:r w:rsidR="00C540D8">
        <w:rPr>
          <w:rFonts w:ascii="Arial" w:hAnsi="Arial" w:cs="Arial"/>
          <w:sz w:val="24"/>
          <w:szCs w:val="24"/>
        </w:rPr>
        <w:t>.</w:t>
      </w:r>
    </w:p>
    <w:p w14:paraId="2D09FEFF" w14:textId="5D92EB6D" w:rsidR="00275822" w:rsidRPr="00275822" w:rsidRDefault="00275822" w:rsidP="00275822">
      <w:pPr>
        <w:numPr>
          <w:ilvl w:val="0"/>
          <w:numId w:val="3"/>
        </w:numPr>
        <w:spacing w:after="0" w:line="240" w:lineRule="auto"/>
        <w:rPr>
          <w:rFonts w:ascii="Arial" w:hAnsi="Arial" w:cs="Arial"/>
          <w:sz w:val="24"/>
          <w:szCs w:val="24"/>
        </w:rPr>
      </w:pPr>
      <w:r w:rsidRPr="00275822">
        <w:rPr>
          <w:rFonts w:ascii="Arial" w:hAnsi="Arial" w:cs="Arial"/>
          <w:sz w:val="24"/>
          <w:szCs w:val="24"/>
        </w:rPr>
        <w:t>To provide professional and relevant advice to members of the Tribunal in a clear and concise wa</w:t>
      </w:r>
      <w:r w:rsidR="00C540D8">
        <w:rPr>
          <w:rFonts w:ascii="Arial" w:hAnsi="Arial" w:cs="Arial"/>
          <w:sz w:val="24"/>
          <w:szCs w:val="24"/>
        </w:rPr>
        <w:t>y</w:t>
      </w:r>
      <w:r w:rsidRPr="00275822">
        <w:rPr>
          <w:rFonts w:ascii="Arial" w:hAnsi="Arial" w:cs="Arial"/>
          <w:sz w:val="24"/>
          <w:szCs w:val="24"/>
        </w:rPr>
        <w:t>.</w:t>
      </w:r>
    </w:p>
    <w:p w14:paraId="73883A99" w14:textId="4C3CEB8D" w:rsidR="00275822" w:rsidRPr="00275822" w:rsidRDefault="00275822" w:rsidP="00275822">
      <w:pPr>
        <w:numPr>
          <w:ilvl w:val="0"/>
          <w:numId w:val="3"/>
        </w:numPr>
        <w:spacing w:after="0" w:line="240" w:lineRule="auto"/>
        <w:rPr>
          <w:rFonts w:ascii="Arial" w:hAnsi="Arial" w:cs="Arial"/>
          <w:sz w:val="24"/>
          <w:szCs w:val="24"/>
        </w:rPr>
      </w:pPr>
      <w:r w:rsidRPr="00275822">
        <w:rPr>
          <w:rFonts w:ascii="Arial" w:hAnsi="Arial" w:cs="Arial"/>
          <w:sz w:val="24"/>
          <w:szCs w:val="24"/>
        </w:rPr>
        <w:t xml:space="preserve">To write up decisions </w:t>
      </w:r>
      <w:r w:rsidR="0065429E">
        <w:rPr>
          <w:rFonts w:ascii="Arial" w:hAnsi="Arial" w:cs="Arial"/>
          <w:sz w:val="24"/>
          <w:szCs w:val="24"/>
        </w:rPr>
        <w:t>made</w:t>
      </w:r>
      <w:r w:rsidRPr="00275822">
        <w:rPr>
          <w:rFonts w:ascii="Arial" w:hAnsi="Arial" w:cs="Arial"/>
          <w:sz w:val="24"/>
          <w:szCs w:val="24"/>
        </w:rPr>
        <w:t xml:space="preserve"> by the Tribunal</w:t>
      </w:r>
      <w:r w:rsidR="008E318E">
        <w:rPr>
          <w:rFonts w:ascii="Arial" w:hAnsi="Arial" w:cs="Arial"/>
          <w:sz w:val="24"/>
          <w:szCs w:val="24"/>
        </w:rPr>
        <w:t xml:space="preserve"> </w:t>
      </w:r>
      <w:r w:rsidR="009F046A">
        <w:rPr>
          <w:rFonts w:ascii="Arial" w:hAnsi="Arial" w:cs="Arial"/>
          <w:sz w:val="24"/>
          <w:szCs w:val="24"/>
        </w:rPr>
        <w:t xml:space="preserve">with </w:t>
      </w:r>
      <w:r w:rsidR="00FE6A34">
        <w:rPr>
          <w:rFonts w:ascii="Arial" w:hAnsi="Arial" w:cs="Arial"/>
          <w:sz w:val="24"/>
          <w:szCs w:val="24"/>
        </w:rPr>
        <w:t xml:space="preserve">clarity </w:t>
      </w:r>
      <w:r w:rsidR="006949E4">
        <w:rPr>
          <w:rFonts w:ascii="Arial" w:hAnsi="Arial" w:cs="Arial"/>
          <w:sz w:val="24"/>
          <w:szCs w:val="24"/>
        </w:rPr>
        <w:t xml:space="preserve">of expression </w:t>
      </w:r>
      <w:r w:rsidR="00FE6A34">
        <w:rPr>
          <w:rFonts w:ascii="Arial" w:hAnsi="Arial" w:cs="Arial"/>
          <w:sz w:val="24"/>
          <w:szCs w:val="24"/>
        </w:rPr>
        <w:t xml:space="preserve">and </w:t>
      </w:r>
      <w:r w:rsidR="006949E4">
        <w:rPr>
          <w:rFonts w:ascii="Arial" w:hAnsi="Arial" w:cs="Arial"/>
          <w:sz w:val="24"/>
          <w:szCs w:val="24"/>
        </w:rPr>
        <w:t>appro</w:t>
      </w:r>
      <w:r w:rsidR="00E70A10">
        <w:rPr>
          <w:rFonts w:ascii="Arial" w:hAnsi="Arial" w:cs="Arial"/>
          <w:sz w:val="24"/>
          <w:szCs w:val="24"/>
        </w:rPr>
        <w:t xml:space="preserve">priate </w:t>
      </w:r>
      <w:r w:rsidR="0081196F">
        <w:rPr>
          <w:rFonts w:ascii="Arial" w:hAnsi="Arial" w:cs="Arial"/>
          <w:sz w:val="24"/>
          <w:szCs w:val="24"/>
        </w:rPr>
        <w:t xml:space="preserve">attention to </w:t>
      </w:r>
      <w:r w:rsidR="00A2655C">
        <w:rPr>
          <w:rFonts w:ascii="Arial" w:hAnsi="Arial" w:cs="Arial"/>
          <w:sz w:val="24"/>
          <w:szCs w:val="24"/>
        </w:rPr>
        <w:t>detail.</w:t>
      </w:r>
    </w:p>
    <w:p w14:paraId="4C3D081A" w14:textId="2415E9F5" w:rsidR="00275822" w:rsidRPr="00275822" w:rsidRDefault="00275822" w:rsidP="00275822">
      <w:pPr>
        <w:numPr>
          <w:ilvl w:val="0"/>
          <w:numId w:val="3"/>
        </w:numPr>
        <w:spacing w:after="0" w:line="240" w:lineRule="auto"/>
        <w:rPr>
          <w:rFonts w:ascii="Arial" w:hAnsi="Arial" w:cs="Arial"/>
          <w:sz w:val="24"/>
          <w:szCs w:val="24"/>
        </w:rPr>
      </w:pPr>
      <w:r w:rsidRPr="00275822">
        <w:rPr>
          <w:rFonts w:ascii="Arial" w:hAnsi="Arial" w:cs="Arial"/>
          <w:sz w:val="24"/>
          <w:szCs w:val="24"/>
        </w:rPr>
        <w:t xml:space="preserve">To ensure written decisions </w:t>
      </w:r>
      <w:r w:rsidR="00AC6F73">
        <w:rPr>
          <w:rFonts w:ascii="Arial" w:hAnsi="Arial" w:cs="Arial"/>
          <w:sz w:val="24"/>
          <w:szCs w:val="24"/>
        </w:rPr>
        <w:t xml:space="preserve">are approved </w:t>
      </w:r>
      <w:r w:rsidR="004325FF">
        <w:rPr>
          <w:rFonts w:ascii="Arial" w:hAnsi="Arial" w:cs="Arial"/>
          <w:sz w:val="24"/>
          <w:szCs w:val="24"/>
        </w:rPr>
        <w:t xml:space="preserve">by </w:t>
      </w:r>
      <w:r w:rsidR="00E961BC">
        <w:rPr>
          <w:rFonts w:ascii="Arial" w:hAnsi="Arial" w:cs="Arial"/>
          <w:sz w:val="24"/>
          <w:szCs w:val="24"/>
        </w:rPr>
        <w:t>cha</w:t>
      </w:r>
      <w:r w:rsidR="000809A8">
        <w:rPr>
          <w:rFonts w:ascii="Arial" w:hAnsi="Arial" w:cs="Arial"/>
          <w:sz w:val="24"/>
          <w:szCs w:val="24"/>
        </w:rPr>
        <w:t xml:space="preserve">irs/members of the </w:t>
      </w:r>
      <w:r w:rsidR="00A9219B">
        <w:rPr>
          <w:rFonts w:ascii="Arial" w:hAnsi="Arial" w:cs="Arial"/>
          <w:sz w:val="24"/>
          <w:szCs w:val="24"/>
        </w:rPr>
        <w:t>T</w:t>
      </w:r>
      <w:r w:rsidR="000809A8">
        <w:rPr>
          <w:rFonts w:ascii="Arial" w:hAnsi="Arial" w:cs="Arial"/>
          <w:sz w:val="24"/>
          <w:szCs w:val="24"/>
        </w:rPr>
        <w:t>r</w:t>
      </w:r>
      <w:r w:rsidR="00A9219B">
        <w:rPr>
          <w:rFonts w:ascii="Arial" w:hAnsi="Arial" w:cs="Arial"/>
          <w:sz w:val="24"/>
          <w:szCs w:val="24"/>
        </w:rPr>
        <w:t>ibunal</w:t>
      </w:r>
      <w:r w:rsidRPr="00275822">
        <w:rPr>
          <w:rFonts w:ascii="Arial" w:hAnsi="Arial" w:cs="Arial"/>
          <w:sz w:val="24"/>
          <w:szCs w:val="24"/>
        </w:rPr>
        <w:t xml:space="preserve"> </w:t>
      </w:r>
      <w:r w:rsidR="004325FF">
        <w:rPr>
          <w:rFonts w:ascii="Arial" w:hAnsi="Arial" w:cs="Arial"/>
          <w:sz w:val="24"/>
          <w:szCs w:val="24"/>
        </w:rPr>
        <w:t xml:space="preserve">before </w:t>
      </w:r>
      <w:r w:rsidRPr="00275822">
        <w:rPr>
          <w:rFonts w:ascii="Arial" w:hAnsi="Arial" w:cs="Arial"/>
          <w:sz w:val="24"/>
          <w:szCs w:val="24"/>
        </w:rPr>
        <w:t>despatch</w:t>
      </w:r>
      <w:r w:rsidR="0070697A">
        <w:rPr>
          <w:rFonts w:ascii="Arial" w:hAnsi="Arial" w:cs="Arial"/>
          <w:sz w:val="24"/>
          <w:szCs w:val="24"/>
        </w:rPr>
        <w:t xml:space="preserve"> and that </w:t>
      </w:r>
      <w:r w:rsidR="002902CD">
        <w:rPr>
          <w:rFonts w:ascii="Arial" w:hAnsi="Arial" w:cs="Arial"/>
          <w:sz w:val="24"/>
          <w:szCs w:val="24"/>
        </w:rPr>
        <w:t>decisions are despatched in a timely manner.</w:t>
      </w:r>
    </w:p>
    <w:p w14:paraId="5C6CA57C" w14:textId="004F53E9" w:rsidR="00275822" w:rsidRPr="00275822" w:rsidRDefault="00275822" w:rsidP="00275822">
      <w:pPr>
        <w:numPr>
          <w:ilvl w:val="0"/>
          <w:numId w:val="3"/>
        </w:numPr>
        <w:spacing w:after="0" w:line="240" w:lineRule="auto"/>
        <w:rPr>
          <w:rFonts w:ascii="Arial" w:hAnsi="Arial" w:cs="Arial"/>
          <w:sz w:val="24"/>
          <w:szCs w:val="24"/>
        </w:rPr>
      </w:pPr>
      <w:r w:rsidRPr="00275822">
        <w:rPr>
          <w:rFonts w:ascii="Arial" w:hAnsi="Arial" w:cs="Arial"/>
          <w:sz w:val="24"/>
          <w:szCs w:val="24"/>
        </w:rPr>
        <w:t xml:space="preserve">To answer any day to day correspondence, telephone queries or e-mails </w:t>
      </w:r>
      <w:r w:rsidR="00175335">
        <w:rPr>
          <w:rFonts w:ascii="Arial" w:hAnsi="Arial" w:cs="Arial"/>
          <w:sz w:val="24"/>
          <w:szCs w:val="24"/>
        </w:rPr>
        <w:t xml:space="preserve">in relation </w:t>
      </w:r>
      <w:r w:rsidR="00B05BCD">
        <w:rPr>
          <w:rFonts w:ascii="Arial" w:hAnsi="Arial" w:cs="Arial"/>
          <w:sz w:val="24"/>
          <w:szCs w:val="24"/>
        </w:rPr>
        <w:t xml:space="preserve">to your </w:t>
      </w:r>
      <w:r w:rsidR="008E0728">
        <w:rPr>
          <w:rFonts w:ascii="Arial" w:hAnsi="Arial" w:cs="Arial"/>
          <w:sz w:val="24"/>
          <w:szCs w:val="24"/>
        </w:rPr>
        <w:t>workload (and colleagues’ workloads</w:t>
      </w:r>
      <w:r w:rsidR="000B19FB">
        <w:rPr>
          <w:rFonts w:ascii="Arial" w:hAnsi="Arial" w:cs="Arial"/>
          <w:sz w:val="24"/>
          <w:szCs w:val="24"/>
        </w:rPr>
        <w:t xml:space="preserve"> when required because of absences or pressure of work)</w:t>
      </w:r>
      <w:r w:rsidR="00E06835">
        <w:rPr>
          <w:rFonts w:ascii="Arial" w:hAnsi="Arial" w:cs="Arial"/>
          <w:sz w:val="24"/>
          <w:szCs w:val="24"/>
        </w:rPr>
        <w:t>.</w:t>
      </w:r>
    </w:p>
    <w:p w14:paraId="2BD429D5" w14:textId="36DDD510" w:rsidR="00275822" w:rsidRPr="00957283" w:rsidRDefault="00275822" w:rsidP="00957283">
      <w:pPr>
        <w:numPr>
          <w:ilvl w:val="0"/>
          <w:numId w:val="3"/>
        </w:numPr>
        <w:spacing w:after="0" w:line="240" w:lineRule="auto"/>
        <w:rPr>
          <w:rFonts w:ascii="Arial" w:hAnsi="Arial" w:cs="Arial"/>
          <w:sz w:val="24"/>
          <w:szCs w:val="24"/>
        </w:rPr>
      </w:pPr>
      <w:r w:rsidRPr="00275822">
        <w:rPr>
          <w:rFonts w:ascii="Arial" w:hAnsi="Arial" w:cs="Arial"/>
          <w:sz w:val="24"/>
          <w:szCs w:val="24"/>
        </w:rPr>
        <w:t>To keep fully abreast of all relevant legislation, regulations, procedures and case law and to disseminate this information to members and support staff where appropriate.</w:t>
      </w:r>
    </w:p>
    <w:p w14:paraId="0555AAAC" w14:textId="77777777" w:rsidR="00275822" w:rsidRPr="00275822" w:rsidRDefault="00275822" w:rsidP="00275822">
      <w:pPr>
        <w:numPr>
          <w:ilvl w:val="0"/>
          <w:numId w:val="3"/>
        </w:numPr>
        <w:spacing w:after="0" w:line="240" w:lineRule="auto"/>
        <w:rPr>
          <w:rFonts w:ascii="Arial" w:hAnsi="Arial" w:cs="Arial"/>
          <w:sz w:val="24"/>
          <w:szCs w:val="24"/>
        </w:rPr>
      </w:pPr>
      <w:r w:rsidRPr="00275822">
        <w:rPr>
          <w:rFonts w:ascii="Arial" w:hAnsi="Arial" w:cs="Arial"/>
          <w:sz w:val="24"/>
          <w:szCs w:val="24"/>
        </w:rPr>
        <w:t>To assist in ad hoc special projects and national work as appropriate in order to promote best practice and raise standards of service across the Tribunal.</w:t>
      </w:r>
    </w:p>
    <w:p w14:paraId="15188254" w14:textId="77777777" w:rsidR="002362CA" w:rsidRPr="002362CA" w:rsidRDefault="002362CA" w:rsidP="002362CA">
      <w:pPr>
        <w:jc w:val="both"/>
        <w:rPr>
          <w:rFonts w:ascii="Arial" w:hAnsi="Arial" w:cs="Arial"/>
          <w:sz w:val="24"/>
          <w:szCs w:val="24"/>
        </w:rPr>
      </w:pPr>
    </w:p>
    <w:p w14:paraId="15188255" w14:textId="77777777" w:rsidR="002362CA" w:rsidRDefault="002362CA" w:rsidP="002362CA">
      <w:pPr>
        <w:jc w:val="both"/>
        <w:rPr>
          <w:rFonts w:ascii="Arial" w:hAnsi="Arial" w:cs="Arial"/>
          <w:sz w:val="24"/>
          <w:szCs w:val="24"/>
        </w:rPr>
      </w:pPr>
    </w:p>
    <w:p w14:paraId="15188256" w14:textId="77777777" w:rsidR="00E860B8" w:rsidRPr="002362CA" w:rsidRDefault="00E860B8" w:rsidP="002362CA">
      <w:pPr>
        <w:jc w:val="both"/>
        <w:rPr>
          <w:rFonts w:ascii="Arial" w:hAnsi="Arial" w:cs="Arial"/>
          <w:sz w:val="24"/>
          <w:szCs w:val="24"/>
        </w:rPr>
      </w:pPr>
    </w:p>
    <w:p w14:paraId="15188257" w14:textId="77777777" w:rsidR="002362CA" w:rsidRPr="002362CA" w:rsidRDefault="002362CA" w:rsidP="002362CA">
      <w:pPr>
        <w:jc w:val="both"/>
        <w:rPr>
          <w:rFonts w:ascii="Arial" w:hAnsi="Arial" w:cs="Arial"/>
          <w:sz w:val="24"/>
          <w:szCs w:val="24"/>
        </w:rPr>
      </w:pPr>
      <w:r w:rsidRPr="002362CA">
        <w:rPr>
          <w:rFonts w:ascii="Arial" w:hAnsi="Arial" w:cs="Arial"/>
          <w:b/>
          <w:sz w:val="24"/>
          <w:szCs w:val="24"/>
        </w:rPr>
        <w:t>Working Conditions:</w:t>
      </w:r>
    </w:p>
    <w:p w14:paraId="15188258" w14:textId="0497992E" w:rsidR="002362CA" w:rsidRDefault="002362CA" w:rsidP="002362CA">
      <w:pPr>
        <w:numPr>
          <w:ilvl w:val="0"/>
          <w:numId w:val="1"/>
        </w:numPr>
        <w:spacing w:after="0" w:line="240" w:lineRule="auto"/>
        <w:rPr>
          <w:rFonts w:ascii="Arial" w:hAnsi="Arial" w:cs="Arial"/>
          <w:sz w:val="24"/>
          <w:szCs w:val="24"/>
        </w:rPr>
      </w:pPr>
      <w:r w:rsidRPr="002362CA">
        <w:rPr>
          <w:rFonts w:ascii="Arial" w:hAnsi="Arial" w:cs="Arial"/>
          <w:sz w:val="24"/>
          <w:szCs w:val="24"/>
        </w:rPr>
        <w:t>Predominantly office based</w:t>
      </w:r>
      <w:r w:rsidR="004A313C">
        <w:rPr>
          <w:rFonts w:ascii="Arial" w:hAnsi="Arial" w:cs="Arial"/>
          <w:sz w:val="24"/>
          <w:szCs w:val="24"/>
        </w:rPr>
        <w:t>.</w:t>
      </w:r>
    </w:p>
    <w:p w14:paraId="5DB53351" w14:textId="4865D330" w:rsidR="0017276C" w:rsidRPr="002362CA" w:rsidRDefault="00E23DC5" w:rsidP="002362CA">
      <w:pPr>
        <w:numPr>
          <w:ilvl w:val="0"/>
          <w:numId w:val="1"/>
        </w:numPr>
        <w:spacing w:after="0" w:line="240" w:lineRule="auto"/>
        <w:rPr>
          <w:rFonts w:ascii="Arial" w:hAnsi="Arial" w:cs="Arial"/>
          <w:sz w:val="24"/>
          <w:szCs w:val="24"/>
        </w:rPr>
      </w:pPr>
      <w:r>
        <w:rPr>
          <w:rFonts w:ascii="Arial" w:hAnsi="Arial" w:cs="Arial"/>
          <w:sz w:val="24"/>
          <w:szCs w:val="24"/>
        </w:rPr>
        <w:t>Tra</w:t>
      </w:r>
      <w:r w:rsidR="00F64009">
        <w:rPr>
          <w:rFonts w:ascii="Arial" w:hAnsi="Arial" w:cs="Arial"/>
          <w:sz w:val="24"/>
          <w:szCs w:val="24"/>
        </w:rPr>
        <w:t xml:space="preserve">vel to </w:t>
      </w:r>
      <w:r w:rsidR="00743361">
        <w:rPr>
          <w:rFonts w:ascii="Arial" w:hAnsi="Arial" w:cs="Arial"/>
          <w:sz w:val="24"/>
          <w:szCs w:val="24"/>
        </w:rPr>
        <w:t xml:space="preserve">external tribunal </w:t>
      </w:r>
      <w:r w:rsidR="009C6165">
        <w:rPr>
          <w:rFonts w:ascii="Arial" w:hAnsi="Arial" w:cs="Arial"/>
          <w:sz w:val="24"/>
          <w:szCs w:val="24"/>
        </w:rPr>
        <w:t>and other meetings is required</w:t>
      </w:r>
      <w:r w:rsidR="00F3775A">
        <w:rPr>
          <w:rFonts w:ascii="Arial" w:hAnsi="Arial" w:cs="Arial"/>
          <w:sz w:val="24"/>
          <w:szCs w:val="24"/>
        </w:rPr>
        <w:t>; for which</w:t>
      </w:r>
      <w:r w:rsidR="00660B86">
        <w:rPr>
          <w:rFonts w:ascii="Arial" w:hAnsi="Arial" w:cs="Arial"/>
          <w:sz w:val="24"/>
          <w:szCs w:val="24"/>
        </w:rPr>
        <w:t xml:space="preserve"> expenses will be paid in </w:t>
      </w:r>
      <w:r w:rsidR="00631028">
        <w:rPr>
          <w:rFonts w:ascii="Arial" w:hAnsi="Arial" w:cs="Arial"/>
          <w:sz w:val="24"/>
          <w:szCs w:val="24"/>
        </w:rPr>
        <w:t xml:space="preserve">line with </w:t>
      </w:r>
      <w:r w:rsidR="00D87BC7">
        <w:rPr>
          <w:rFonts w:ascii="Arial" w:hAnsi="Arial" w:cs="Arial"/>
          <w:sz w:val="24"/>
          <w:szCs w:val="24"/>
        </w:rPr>
        <w:t>the Tribunal’s tra</w:t>
      </w:r>
      <w:r w:rsidR="00CF6C1E">
        <w:rPr>
          <w:rFonts w:ascii="Arial" w:hAnsi="Arial" w:cs="Arial"/>
          <w:sz w:val="24"/>
          <w:szCs w:val="24"/>
        </w:rPr>
        <w:t>vel expenses policy.</w:t>
      </w:r>
    </w:p>
    <w:p w14:paraId="15188259" w14:textId="2E0BEBD0" w:rsidR="002362CA" w:rsidRPr="002362CA" w:rsidRDefault="00BE0030" w:rsidP="002362CA">
      <w:pPr>
        <w:numPr>
          <w:ilvl w:val="0"/>
          <w:numId w:val="1"/>
        </w:numPr>
        <w:spacing w:after="0" w:line="240" w:lineRule="auto"/>
        <w:rPr>
          <w:rFonts w:ascii="Arial" w:hAnsi="Arial" w:cs="Arial"/>
          <w:sz w:val="24"/>
          <w:szCs w:val="24"/>
        </w:rPr>
      </w:pPr>
      <w:r>
        <w:rPr>
          <w:rFonts w:ascii="Arial" w:hAnsi="Arial" w:cs="Arial"/>
          <w:sz w:val="24"/>
          <w:szCs w:val="24"/>
        </w:rPr>
        <w:t>Ful</w:t>
      </w:r>
      <w:r w:rsidR="00E16E7C">
        <w:rPr>
          <w:rFonts w:ascii="Arial" w:hAnsi="Arial" w:cs="Arial"/>
          <w:sz w:val="24"/>
          <w:szCs w:val="24"/>
        </w:rPr>
        <w:t xml:space="preserve">l-time role: </w:t>
      </w:r>
      <w:r w:rsidR="006A1F94">
        <w:rPr>
          <w:rFonts w:ascii="Arial" w:hAnsi="Arial" w:cs="Arial"/>
          <w:sz w:val="24"/>
          <w:szCs w:val="24"/>
        </w:rPr>
        <w:t>i.e.</w:t>
      </w:r>
      <w:r w:rsidR="00E16E7C">
        <w:rPr>
          <w:rFonts w:ascii="Arial" w:hAnsi="Arial" w:cs="Arial"/>
          <w:sz w:val="24"/>
          <w:szCs w:val="24"/>
        </w:rPr>
        <w:t xml:space="preserve"> </w:t>
      </w:r>
      <w:r w:rsidR="004E0E0F">
        <w:rPr>
          <w:rFonts w:ascii="Arial" w:hAnsi="Arial" w:cs="Arial"/>
          <w:sz w:val="24"/>
          <w:szCs w:val="24"/>
        </w:rPr>
        <w:t>37</w:t>
      </w:r>
      <w:r w:rsidR="00B435A8">
        <w:rPr>
          <w:rFonts w:ascii="Arial" w:hAnsi="Arial" w:cs="Arial"/>
          <w:sz w:val="24"/>
          <w:szCs w:val="24"/>
        </w:rPr>
        <w:t xml:space="preserve"> hours per week </w:t>
      </w:r>
      <w:r w:rsidR="009F0B4B">
        <w:rPr>
          <w:rFonts w:ascii="Arial" w:hAnsi="Arial" w:cs="Arial"/>
          <w:sz w:val="24"/>
          <w:szCs w:val="24"/>
        </w:rPr>
        <w:t xml:space="preserve">in line with the Tribunal </w:t>
      </w:r>
      <w:r w:rsidR="00470838">
        <w:rPr>
          <w:rFonts w:ascii="Arial" w:hAnsi="Arial" w:cs="Arial"/>
          <w:sz w:val="24"/>
          <w:szCs w:val="24"/>
        </w:rPr>
        <w:t>flexi-time scheme</w:t>
      </w:r>
      <w:r w:rsidR="0002449A">
        <w:rPr>
          <w:rFonts w:ascii="Arial" w:hAnsi="Arial" w:cs="Arial"/>
          <w:sz w:val="24"/>
          <w:szCs w:val="24"/>
        </w:rPr>
        <w:t>.</w:t>
      </w:r>
    </w:p>
    <w:p w14:paraId="1518825D" w14:textId="79E4165A" w:rsidR="002362CA" w:rsidRDefault="002362CA" w:rsidP="002362CA">
      <w:pPr>
        <w:numPr>
          <w:ilvl w:val="0"/>
          <w:numId w:val="1"/>
        </w:numPr>
        <w:spacing w:after="0" w:line="240" w:lineRule="auto"/>
        <w:rPr>
          <w:rFonts w:ascii="Arial" w:hAnsi="Arial" w:cs="Arial"/>
          <w:sz w:val="24"/>
          <w:szCs w:val="24"/>
        </w:rPr>
      </w:pPr>
      <w:r w:rsidRPr="002362CA">
        <w:rPr>
          <w:rFonts w:ascii="Arial" w:hAnsi="Arial" w:cs="Arial"/>
          <w:sz w:val="24"/>
          <w:szCs w:val="24"/>
        </w:rPr>
        <w:t>General terms and conditions are in accordance with the Local Government Services’ National Conditions of Service (the Green Book), and the Tribunal’s policies applicable to all staff.</w:t>
      </w:r>
    </w:p>
    <w:p w14:paraId="3E3A6492" w14:textId="6A7FE0D0" w:rsidR="00F61947" w:rsidRPr="002362CA" w:rsidRDefault="00F61947" w:rsidP="002362CA">
      <w:pPr>
        <w:numPr>
          <w:ilvl w:val="0"/>
          <w:numId w:val="1"/>
        </w:numPr>
        <w:spacing w:after="0" w:line="240" w:lineRule="auto"/>
        <w:rPr>
          <w:rFonts w:ascii="Arial" w:hAnsi="Arial" w:cs="Arial"/>
          <w:sz w:val="24"/>
          <w:szCs w:val="24"/>
        </w:rPr>
      </w:pPr>
      <w:r>
        <w:rPr>
          <w:rFonts w:ascii="Arial" w:hAnsi="Arial" w:cs="Arial"/>
          <w:sz w:val="24"/>
          <w:szCs w:val="24"/>
        </w:rPr>
        <w:t xml:space="preserve">Automatic enrolment </w:t>
      </w:r>
      <w:r w:rsidR="006F03D2">
        <w:rPr>
          <w:rFonts w:ascii="Arial" w:hAnsi="Arial" w:cs="Arial"/>
          <w:sz w:val="24"/>
          <w:szCs w:val="24"/>
        </w:rPr>
        <w:t xml:space="preserve">into </w:t>
      </w:r>
      <w:r w:rsidR="00BB7565">
        <w:rPr>
          <w:rFonts w:ascii="Arial" w:hAnsi="Arial" w:cs="Arial"/>
          <w:sz w:val="24"/>
          <w:szCs w:val="24"/>
        </w:rPr>
        <w:t>the Local Government Pension Scheme</w:t>
      </w:r>
      <w:r w:rsidR="008750A0">
        <w:rPr>
          <w:rFonts w:ascii="Arial" w:hAnsi="Arial" w:cs="Arial"/>
          <w:sz w:val="24"/>
          <w:szCs w:val="24"/>
        </w:rPr>
        <w:t xml:space="preserve"> (LGPS)</w:t>
      </w:r>
      <w:r w:rsidR="001E3CE5">
        <w:rPr>
          <w:rFonts w:ascii="Arial" w:hAnsi="Arial" w:cs="Arial"/>
          <w:sz w:val="24"/>
          <w:szCs w:val="24"/>
        </w:rPr>
        <w:t xml:space="preserve">.  </w:t>
      </w:r>
      <w:r w:rsidR="00965AEB">
        <w:rPr>
          <w:rFonts w:ascii="Arial" w:hAnsi="Arial" w:cs="Arial"/>
          <w:sz w:val="24"/>
          <w:szCs w:val="24"/>
        </w:rPr>
        <w:t>[An employee has the right to opt out if they so wish.]</w:t>
      </w:r>
    </w:p>
    <w:p w14:paraId="1518825E" w14:textId="1716A277" w:rsidR="002362CA" w:rsidRPr="002362CA" w:rsidRDefault="00291511" w:rsidP="002362CA">
      <w:pPr>
        <w:numPr>
          <w:ilvl w:val="0"/>
          <w:numId w:val="1"/>
        </w:numPr>
        <w:spacing w:after="0" w:line="240" w:lineRule="auto"/>
        <w:rPr>
          <w:rFonts w:ascii="Arial" w:hAnsi="Arial" w:cs="Arial"/>
          <w:sz w:val="24"/>
          <w:szCs w:val="24"/>
        </w:rPr>
      </w:pPr>
      <w:r>
        <w:rPr>
          <w:rFonts w:ascii="Arial" w:hAnsi="Arial" w:cs="Arial"/>
          <w:sz w:val="24"/>
          <w:szCs w:val="24"/>
        </w:rPr>
        <w:t>H</w:t>
      </w:r>
      <w:r w:rsidR="002362CA" w:rsidRPr="002362CA">
        <w:rPr>
          <w:rFonts w:ascii="Arial" w:hAnsi="Arial" w:cs="Arial"/>
          <w:sz w:val="24"/>
          <w:szCs w:val="24"/>
        </w:rPr>
        <w:t xml:space="preserve">oliday leave entitlement starts at 25 days’ personal allowance plus UK bank holidays plus 4 extra days as designated by the employer.  </w:t>
      </w:r>
    </w:p>
    <w:p w14:paraId="182A840A" w14:textId="77777777" w:rsidR="001A6E0B" w:rsidRPr="002362CA" w:rsidRDefault="001A6E0B" w:rsidP="002362CA">
      <w:pPr>
        <w:ind w:left="360"/>
        <w:rPr>
          <w:rFonts w:ascii="Arial" w:hAnsi="Arial" w:cs="Arial"/>
        </w:rPr>
      </w:pPr>
    </w:p>
    <w:p w14:paraId="07F226FA" w14:textId="28B47205" w:rsidR="00E627D9" w:rsidRPr="002362CA" w:rsidRDefault="00F921E6" w:rsidP="00E627D9">
      <w:pPr>
        <w:jc w:val="both"/>
        <w:rPr>
          <w:rFonts w:ascii="Arial" w:hAnsi="Arial" w:cs="Arial"/>
          <w:sz w:val="24"/>
          <w:szCs w:val="24"/>
        </w:rPr>
      </w:pPr>
      <w:r>
        <w:rPr>
          <w:rFonts w:ascii="Arial" w:hAnsi="Arial" w:cs="Arial"/>
          <w:b/>
          <w:sz w:val="24"/>
          <w:szCs w:val="24"/>
        </w:rPr>
        <w:t xml:space="preserve">Designated </w:t>
      </w:r>
      <w:r w:rsidR="00A108DA">
        <w:rPr>
          <w:rFonts w:ascii="Arial" w:hAnsi="Arial" w:cs="Arial"/>
          <w:b/>
          <w:sz w:val="24"/>
          <w:szCs w:val="24"/>
        </w:rPr>
        <w:t>essential car user</w:t>
      </w:r>
      <w:r w:rsidR="00E627D9" w:rsidRPr="002362CA">
        <w:rPr>
          <w:rFonts w:ascii="Arial" w:hAnsi="Arial" w:cs="Arial"/>
          <w:b/>
          <w:sz w:val="24"/>
          <w:szCs w:val="24"/>
        </w:rPr>
        <w:t>:</w:t>
      </w:r>
    </w:p>
    <w:p w14:paraId="6FCDF931" w14:textId="1D8FF14B" w:rsidR="00E627D9" w:rsidRDefault="00A02976" w:rsidP="00E627D9">
      <w:pPr>
        <w:numPr>
          <w:ilvl w:val="0"/>
          <w:numId w:val="1"/>
        </w:numPr>
        <w:spacing w:after="0" w:line="240" w:lineRule="auto"/>
        <w:rPr>
          <w:rFonts w:ascii="Arial" w:hAnsi="Arial" w:cs="Arial"/>
          <w:sz w:val="24"/>
          <w:szCs w:val="24"/>
        </w:rPr>
      </w:pPr>
      <w:r>
        <w:rPr>
          <w:rFonts w:ascii="Arial" w:hAnsi="Arial" w:cs="Arial"/>
          <w:sz w:val="24"/>
          <w:szCs w:val="24"/>
        </w:rPr>
        <w:t xml:space="preserve">Where </w:t>
      </w:r>
      <w:r w:rsidR="00182108">
        <w:rPr>
          <w:rFonts w:ascii="Arial" w:hAnsi="Arial" w:cs="Arial"/>
          <w:sz w:val="24"/>
          <w:szCs w:val="24"/>
        </w:rPr>
        <w:t xml:space="preserve">the holder of the role </w:t>
      </w:r>
      <w:r w:rsidR="00262ED3">
        <w:rPr>
          <w:rFonts w:ascii="Arial" w:hAnsi="Arial" w:cs="Arial"/>
          <w:sz w:val="24"/>
          <w:szCs w:val="24"/>
        </w:rPr>
        <w:t xml:space="preserve">uses their vehicle </w:t>
      </w:r>
      <w:r w:rsidR="00F26A41">
        <w:rPr>
          <w:rFonts w:ascii="Arial" w:hAnsi="Arial" w:cs="Arial"/>
          <w:sz w:val="24"/>
          <w:szCs w:val="24"/>
        </w:rPr>
        <w:t xml:space="preserve">regularly </w:t>
      </w:r>
      <w:r w:rsidR="00A9507B">
        <w:rPr>
          <w:rFonts w:ascii="Arial" w:hAnsi="Arial" w:cs="Arial"/>
          <w:sz w:val="24"/>
          <w:szCs w:val="24"/>
        </w:rPr>
        <w:t>for tribunal</w:t>
      </w:r>
      <w:r w:rsidR="00F31192">
        <w:rPr>
          <w:rFonts w:ascii="Arial" w:hAnsi="Arial" w:cs="Arial"/>
          <w:sz w:val="24"/>
          <w:szCs w:val="24"/>
        </w:rPr>
        <w:t xml:space="preserve"> </w:t>
      </w:r>
      <w:r w:rsidR="006C06CC">
        <w:rPr>
          <w:rFonts w:ascii="Arial" w:hAnsi="Arial" w:cs="Arial"/>
          <w:sz w:val="24"/>
          <w:szCs w:val="24"/>
        </w:rPr>
        <w:t>business travel</w:t>
      </w:r>
      <w:r w:rsidR="001B6E2B">
        <w:rPr>
          <w:rFonts w:ascii="Arial" w:hAnsi="Arial" w:cs="Arial"/>
          <w:sz w:val="24"/>
          <w:szCs w:val="24"/>
        </w:rPr>
        <w:t xml:space="preserve">, essential car user </w:t>
      </w:r>
      <w:r w:rsidR="001A4FCB">
        <w:rPr>
          <w:rFonts w:ascii="Arial" w:hAnsi="Arial" w:cs="Arial"/>
          <w:sz w:val="24"/>
          <w:szCs w:val="24"/>
        </w:rPr>
        <w:t xml:space="preserve">lump-sum </w:t>
      </w:r>
      <w:r w:rsidR="001B6E2B">
        <w:rPr>
          <w:rFonts w:ascii="Arial" w:hAnsi="Arial" w:cs="Arial"/>
          <w:sz w:val="24"/>
          <w:szCs w:val="24"/>
        </w:rPr>
        <w:t xml:space="preserve">allowance </w:t>
      </w:r>
      <w:r w:rsidR="00460034">
        <w:rPr>
          <w:rFonts w:ascii="Arial" w:hAnsi="Arial" w:cs="Arial"/>
          <w:sz w:val="24"/>
          <w:szCs w:val="24"/>
        </w:rPr>
        <w:t xml:space="preserve">is </w:t>
      </w:r>
      <w:r w:rsidR="005C207A">
        <w:rPr>
          <w:rFonts w:ascii="Arial" w:hAnsi="Arial" w:cs="Arial"/>
          <w:sz w:val="24"/>
          <w:szCs w:val="24"/>
        </w:rPr>
        <w:t>payable</w:t>
      </w:r>
      <w:r w:rsidR="001A4FCB">
        <w:rPr>
          <w:rFonts w:ascii="Arial" w:hAnsi="Arial" w:cs="Arial"/>
          <w:sz w:val="24"/>
          <w:szCs w:val="24"/>
        </w:rPr>
        <w:t xml:space="preserve">.  </w:t>
      </w:r>
      <w:r w:rsidR="00C67DDD">
        <w:rPr>
          <w:rFonts w:ascii="Arial" w:hAnsi="Arial" w:cs="Arial"/>
          <w:sz w:val="24"/>
          <w:szCs w:val="24"/>
        </w:rPr>
        <w:t>This is in addition</w:t>
      </w:r>
      <w:r w:rsidR="00BA44D6">
        <w:rPr>
          <w:rFonts w:ascii="Arial" w:hAnsi="Arial" w:cs="Arial"/>
          <w:sz w:val="24"/>
          <w:szCs w:val="24"/>
        </w:rPr>
        <w:t xml:space="preserve"> to the mileage rate of </w:t>
      </w:r>
      <w:r w:rsidR="00E715EB">
        <w:rPr>
          <w:rFonts w:ascii="Arial" w:hAnsi="Arial" w:cs="Arial"/>
          <w:sz w:val="24"/>
          <w:szCs w:val="24"/>
        </w:rPr>
        <w:t>45p per mile</w:t>
      </w:r>
      <w:r w:rsidR="00402B55">
        <w:rPr>
          <w:rFonts w:ascii="Arial" w:hAnsi="Arial" w:cs="Arial"/>
          <w:sz w:val="24"/>
          <w:szCs w:val="24"/>
        </w:rPr>
        <w:t xml:space="preserve">.  </w:t>
      </w:r>
      <w:r w:rsidR="005D58F7">
        <w:rPr>
          <w:rFonts w:ascii="Arial" w:hAnsi="Arial" w:cs="Arial"/>
          <w:sz w:val="24"/>
          <w:szCs w:val="24"/>
        </w:rPr>
        <w:t>The current rate of essential car user allowance is £103.75 per month</w:t>
      </w:r>
      <w:r w:rsidR="00D33879">
        <w:rPr>
          <w:rFonts w:ascii="Arial" w:hAnsi="Arial" w:cs="Arial"/>
          <w:sz w:val="24"/>
          <w:szCs w:val="24"/>
        </w:rPr>
        <w:t xml:space="preserve">.  </w:t>
      </w:r>
      <w:r w:rsidR="00850502">
        <w:rPr>
          <w:rFonts w:ascii="Arial" w:hAnsi="Arial" w:cs="Arial"/>
          <w:sz w:val="24"/>
          <w:szCs w:val="24"/>
        </w:rPr>
        <w:t>It is paid through payroll in a</w:t>
      </w:r>
      <w:r w:rsidR="00BF4DF6">
        <w:rPr>
          <w:rFonts w:ascii="Arial" w:hAnsi="Arial" w:cs="Arial"/>
          <w:sz w:val="24"/>
          <w:szCs w:val="24"/>
        </w:rPr>
        <w:t xml:space="preserve">ddition to salary and is </w:t>
      </w:r>
      <w:r w:rsidR="00000BEE">
        <w:rPr>
          <w:rFonts w:ascii="Arial" w:hAnsi="Arial" w:cs="Arial"/>
          <w:sz w:val="24"/>
          <w:szCs w:val="24"/>
        </w:rPr>
        <w:t>subject to tax and national insurance.</w:t>
      </w:r>
    </w:p>
    <w:p w14:paraId="69967973" w14:textId="34067FEC" w:rsidR="00767F7B" w:rsidRDefault="00767F7B" w:rsidP="002362CA">
      <w:pPr>
        <w:pStyle w:val="DimBylchau"/>
        <w:rPr>
          <w:rFonts w:ascii="Arial" w:hAnsi="Arial" w:cs="Arial"/>
        </w:rPr>
      </w:pPr>
    </w:p>
    <w:p w14:paraId="78664417" w14:textId="77777777" w:rsidR="004F3420" w:rsidRDefault="004F3420" w:rsidP="002362CA">
      <w:pPr>
        <w:pStyle w:val="DimBylchau"/>
        <w:rPr>
          <w:rFonts w:ascii="Arial" w:hAnsi="Arial" w:cs="Arial"/>
        </w:rPr>
      </w:pPr>
    </w:p>
    <w:p w14:paraId="779BF8A8" w14:textId="4C6FE76B" w:rsidR="004F3420" w:rsidRPr="002362CA" w:rsidRDefault="00A3367B" w:rsidP="004F3420">
      <w:pPr>
        <w:jc w:val="both"/>
        <w:rPr>
          <w:rFonts w:ascii="Arial" w:hAnsi="Arial" w:cs="Arial"/>
          <w:sz w:val="24"/>
          <w:szCs w:val="24"/>
        </w:rPr>
      </w:pPr>
      <w:r>
        <w:rPr>
          <w:rFonts w:ascii="Arial" w:hAnsi="Arial" w:cs="Arial"/>
          <w:b/>
          <w:sz w:val="24"/>
          <w:szCs w:val="24"/>
        </w:rPr>
        <w:t xml:space="preserve">Pay Grade and </w:t>
      </w:r>
      <w:r w:rsidR="008F20F7">
        <w:rPr>
          <w:rFonts w:ascii="Arial" w:hAnsi="Arial" w:cs="Arial"/>
          <w:b/>
          <w:sz w:val="24"/>
          <w:szCs w:val="24"/>
        </w:rPr>
        <w:t>current salary levels</w:t>
      </w:r>
      <w:r w:rsidR="004F3420" w:rsidRPr="002362CA">
        <w:rPr>
          <w:rFonts w:ascii="Arial" w:hAnsi="Arial" w:cs="Arial"/>
          <w:b/>
          <w:sz w:val="24"/>
          <w:szCs w:val="24"/>
        </w:rPr>
        <w:t>:</w:t>
      </w:r>
    </w:p>
    <w:p w14:paraId="35647623" w14:textId="42B53A9D" w:rsidR="00767F7B" w:rsidRPr="004133CC" w:rsidRDefault="00350828" w:rsidP="00411625">
      <w:pPr>
        <w:pStyle w:val="DimBylchau"/>
        <w:numPr>
          <w:ilvl w:val="0"/>
          <w:numId w:val="10"/>
        </w:numPr>
        <w:ind w:left="426" w:hanging="426"/>
        <w:rPr>
          <w:rFonts w:ascii="Arial" w:hAnsi="Arial" w:cs="Arial"/>
        </w:rPr>
      </w:pPr>
      <w:r>
        <w:rPr>
          <w:rFonts w:ascii="Arial" w:hAnsi="Arial" w:cs="Arial"/>
          <w:sz w:val="24"/>
          <w:szCs w:val="24"/>
        </w:rPr>
        <w:t>Trainee</w:t>
      </w:r>
      <w:r w:rsidR="00117CF0">
        <w:rPr>
          <w:rFonts w:ascii="Arial" w:hAnsi="Arial" w:cs="Arial"/>
          <w:sz w:val="24"/>
          <w:szCs w:val="24"/>
        </w:rPr>
        <w:t xml:space="preserve"> Tribunal Officer </w:t>
      </w:r>
      <w:r w:rsidR="003F0607">
        <w:rPr>
          <w:rFonts w:ascii="Arial" w:hAnsi="Arial" w:cs="Arial"/>
          <w:sz w:val="24"/>
          <w:szCs w:val="24"/>
        </w:rPr>
        <w:t>occupies Spinal Column Points (S</w:t>
      </w:r>
      <w:r w:rsidR="008B168E">
        <w:rPr>
          <w:rFonts w:ascii="Arial" w:hAnsi="Arial" w:cs="Arial"/>
          <w:sz w:val="24"/>
          <w:szCs w:val="24"/>
        </w:rPr>
        <w:t xml:space="preserve">CP) </w:t>
      </w:r>
      <w:r w:rsidR="00946F9A">
        <w:rPr>
          <w:rFonts w:ascii="Arial" w:hAnsi="Arial" w:cs="Arial"/>
          <w:sz w:val="24"/>
          <w:szCs w:val="24"/>
        </w:rPr>
        <w:t>14 to 19</w:t>
      </w:r>
      <w:r w:rsidR="00234D8D">
        <w:rPr>
          <w:rFonts w:ascii="Arial" w:hAnsi="Arial" w:cs="Arial"/>
          <w:sz w:val="24"/>
          <w:szCs w:val="24"/>
        </w:rPr>
        <w:t xml:space="preserve"> on the Tribunal’s </w:t>
      </w:r>
      <w:r w:rsidR="000B4609">
        <w:rPr>
          <w:rFonts w:ascii="Arial" w:hAnsi="Arial" w:cs="Arial"/>
          <w:sz w:val="24"/>
          <w:szCs w:val="24"/>
        </w:rPr>
        <w:t>pay scale</w:t>
      </w:r>
      <w:r w:rsidR="00F94739">
        <w:rPr>
          <w:rFonts w:ascii="Arial" w:hAnsi="Arial" w:cs="Arial"/>
          <w:sz w:val="24"/>
          <w:szCs w:val="24"/>
        </w:rPr>
        <w:t xml:space="preserve">.  </w:t>
      </w:r>
      <w:r w:rsidR="00411AF6">
        <w:rPr>
          <w:rFonts w:ascii="Arial" w:hAnsi="Arial" w:cs="Arial"/>
          <w:sz w:val="24"/>
          <w:szCs w:val="24"/>
        </w:rPr>
        <w:t xml:space="preserve">The </w:t>
      </w:r>
      <w:r w:rsidR="00CD4199">
        <w:rPr>
          <w:rFonts w:ascii="Arial" w:hAnsi="Arial" w:cs="Arial"/>
          <w:sz w:val="24"/>
          <w:szCs w:val="24"/>
        </w:rPr>
        <w:t>current salary levels for these points are:</w:t>
      </w:r>
    </w:p>
    <w:p w14:paraId="58B7167A" w14:textId="77777777" w:rsidR="004133CC" w:rsidRPr="00CD4199" w:rsidRDefault="004133CC" w:rsidP="004133CC">
      <w:pPr>
        <w:pStyle w:val="DimBylchau"/>
        <w:ind w:left="426"/>
        <w:rPr>
          <w:rFonts w:ascii="Arial" w:hAnsi="Arial" w:cs="Arial"/>
        </w:rPr>
      </w:pPr>
    </w:p>
    <w:tbl>
      <w:tblPr>
        <w:tblStyle w:val="GridTabl"/>
        <w:tblW w:w="0" w:type="auto"/>
        <w:tblInd w:w="3114" w:type="dxa"/>
        <w:tblLook w:val="04A0" w:firstRow="1" w:lastRow="0" w:firstColumn="1" w:lastColumn="0" w:noHBand="0" w:noVBand="1"/>
      </w:tblPr>
      <w:tblGrid>
        <w:gridCol w:w="709"/>
        <w:gridCol w:w="1701"/>
      </w:tblGrid>
      <w:tr w:rsidR="004133CC" w14:paraId="63C39809" w14:textId="77777777" w:rsidTr="004133CC">
        <w:tc>
          <w:tcPr>
            <w:tcW w:w="709" w:type="dxa"/>
          </w:tcPr>
          <w:p w14:paraId="75377CC9" w14:textId="507281D1" w:rsidR="004133CC" w:rsidRDefault="004133CC" w:rsidP="004133CC">
            <w:pPr>
              <w:pStyle w:val="DimBylchau"/>
              <w:rPr>
                <w:rFonts w:ascii="Arial" w:hAnsi="Arial" w:cs="Arial"/>
              </w:rPr>
            </w:pPr>
            <w:r>
              <w:rPr>
                <w:rFonts w:ascii="Arial" w:hAnsi="Arial" w:cs="Arial"/>
              </w:rPr>
              <w:t>14</w:t>
            </w:r>
          </w:p>
        </w:tc>
        <w:tc>
          <w:tcPr>
            <w:tcW w:w="1701" w:type="dxa"/>
          </w:tcPr>
          <w:p w14:paraId="6CBB2D3E" w14:textId="72D35CCD" w:rsidR="004133CC" w:rsidRDefault="00911FF0" w:rsidP="004133CC">
            <w:pPr>
              <w:pStyle w:val="DimBylchau"/>
              <w:rPr>
                <w:rFonts w:ascii="Arial" w:hAnsi="Arial" w:cs="Arial"/>
              </w:rPr>
            </w:pPr>
            <w:r>
              <w:rPr>
                <w:rFonts w:ascii="Arial" w:hAnsi="Arial" w:cs="Arial"/>
              </w:rPr>
              <w:t>£22,462</w:t>
            </w:r>
          </w:p>
        </w:tc>
      </w:tr>
      <w:tr w:rsidR="004133CC" w14:paraId="36FC487E" w14:textId="77777777" w:rsidTr="004133CC">
        <w:tc>
          <w:tcPr>
            <w:tcW w:w="709" w:type="dxa"/>
          </w:tcPr>
          <w:p w14:paraId="61AC7C7D" w14:textId="7CA7B9C3" w:rsidR="004133CC" w:rsidRDefault="004133CC" w:rsidP="004133CC">
            <w:pPr>
              <w:pStyle w:val="DimBylchau"/>
              <w:rPr>
                <w:rFonts w:ascii="Arial" w:hAnsi="Arial" w:cs="Arial"/>
              </w:rPr>
            </w:pPr>
            <w:r>
              <w:rPr>
                <w:rFonts w:ascii="Arial" w:hAnsi="Arial" w:cs="Arial"/>
              </w:rPr>
              <w:t>15</w:t>
            </w:r>
          </w:p>
        </w:tc>
        <w:tc>
          <w:tcPr>
            <w:tcW w:w="1701" w:type="dxa"/>
          </w:tcPr>
          <w:p w14:paraId="3130C4D7" w14:textId="16A78A84" w:rsidR="004133CC" w:rsidRDefault="001C66C9" w:rsidP="004133CC">
            <w:pPr>
              <w:pStyle w:val="DimBylchau"/>
              <w:rPr>
                <w:rFonts w:ascii="Arial" w:hAnsi="Arial" w:cs="Arial"/>
              </w:rPr>
            </w:pPr>
            <w:r>
              <w:rPr>
                <w:rFonts w:ascii="Arial" w:hAnsi="Arial" w:cs="Arial"/>
              </w:rPr>
              <w:t>£22,911</w:t>
            </w:r>
          </w:p>
        </w:tc>
      </w:tr>
      <w:tr w:rsidR="004133CC" w14:paraId="6E585038" w14:textId="77777777" w:rsidTr="004133CC">
        <w:tc>
          <w:tcPr>
            <w:tcW w:w="709" w:type="dxa"/>
          </w:tcPr>
          <w:p w14:paraId="0775E231" w14:textId="7494169B" w:rsidR="004133CC" w:rsidRDefault="004133CC" w:rsidP="004133CC">
            <w:pPr>
              <w:pStyle w:val="DimBylchau"/>
              <w:rPr>
                <w:rFonts w:ascii="Arial" w:hAnsi="Arial" w:cs="Arial"/>
              </w:rPr>
            </w:pPr>
            <w:r>
              <w:rPr>
                <w:rFonts w:ascii="Arial" w:hAnsi="Arial" w:cs="Arial"/>
              </w:rPr>
              <w:t>16</w:t>
            </w:r>
          </w:p>
        </w:tc>
        <w:tc>
          <w:tcPr>
            <w:tcW w:w="1701" w:type="dxa"/>
          </w:tcPr>
          <w:p w14:paraId="5073322A" w14:textId="04C91040" w:rsidR="004133CC" w:rsidRDefault="00591E93" w:rsidP="004133CC">
            <w:pPr>
              <w:pStyle w:val="DimBylchau"/>
              <w:rPr>
                <w:rFonts w:ascii="Arial" w:hAnsi="Arial" w:cs="Arial"/>
              </w:rPr>
            </w:pPr>
            <w:r>
              <w:rPr>
                <w:rFonts w:ascii="Arial" w:hAnsi="Arial" w:cs="Arial"/>
              </w:rPr>
              <w:t>£23,369</w:t>
            </w:r>
          </w:p>
        </w:tc>
      </w:tr>
      <w:tr w:rsidR="004133CC" w14:paraId="0AC8E201" w14:textId="77777777" w:rsidTr="004133CC">
        <w:tc>
          <w:tcPr>
            <w:tcW w:w="709" w:type="dxa"/>
          </w:tcPr>
          <w:p w14:paraId="4D0A61D0" w14:textId="1F1263C9" w:rsidR="004133CC" w:rsidRDefault="004133CC" w:rsidP="004133CC">
            <w:pPr>
              <w:pStyle w:val="DimBylchau"/>
              <w:rPr>
                <w:rFonts w:ascii="Arial" w:hAnsi="Arial" w:cs="Arial"/>
              </w:rPr>
            </w:pPr>
            <w:r>
              <w:rPr>
                <w:rFonts w:ascii="Arial" w:hAnsi="Arial" w:cs="Arial"/>
              </w:rPr>
              <w:t>17</w:t>
            </w:r>
          </w:p>
        </w:tc>
        <w:tc>
          <w:tcPr>
            <w:tcW w:w="1701" w:type="dxa"/>
          </w:tcPr>
          <w:p w14:paraId="225750F1" w14:textId="465BC99A" w:rsidR="004133CC" w:rsidRDefault="00772015" w:rsidP="004133CC">
            <w:pPr>
              <w:pStyle w:val="DimBylchau"/>
              <w:rPr>
                <w:rFonts w:ascii="Arial" w:hAnsi="Arial" w:cs="Arial"/>
              </w:rPr>
            </w:pPr>
            <w:r>
              <w:rPr>
                <w:rFonts w:ascii="Arial" w:hAnsi="Arial" w:cs="Arial"/>
              </w:rPr>
              <w:t>£23,836</w:t>
            </w:r>
          </w:p>
        </w:tc>
      </w:tr>
      <w:tr w:rsidR="004133CC" w14:paraId="738C2B5F" w14:textId="77777777" w:rsidTr="004133CC">
        <w:tc>
          <w:tcPr>
            <w:tcW w:w="709" w:type="dxa"/>
          </w:tcPr>
          <w:p w14:paraId="5792F988" w14:textId="2A77DDC7" w:rsidR="004133CC" w:rsidRDefault="004133CC" w:rsidP="004133CC">
            <w:pPr>
              <w:pStyle w:val="DimBylchau"/>
              <w:rPr>
                <w:rFonts w:ascii="Arial" w:hAnsi="Arial" w:cs="Arial"/>
              </w:rPr>
            </w:pPr>
            <w:r>
              <w:rPr>
                <w:rFonts w:ascii="Arial" w:hAnsi="Arial" w:cs="Arial"/>
              </w:rPr>
              <w:t>18</w:t>
            </w:r>
          </w:p>
        </w:tc>
        <w:tc>
          <w:tcPr>
            <w:tcW w:w="1701" w:type="dxa"/>
          </w:tcPr>
          <w:p w14:paraId="3C7BC6F3" w14:textId="6F700DF0" w:rsidR="0068215A" w:rsidRDefault="0068215A" w:rsidP="004133CC">
            <w:pPr>
              <w:pStyle w:val="DimBylchau"/>
              <w:rPr>
                <w:rFonts w:ascii="Arial" w:hAnsi="Arial" w:cs="Arial"/>
              </w:rPr>
            </w:pPr>
            <w:r>
              <w:rPr>
                <w:rFonts w:ascii="Arial" w:hAnsi="Arial" w:cs="Arial"/>
              </w:rPr>
              <w:t>£24,313</w:t>
            </w:r>
          </w:p>
        </w:tc>
      </w:tr>
      <w:tr w:rsidR="004133CC" w14:paraId="2CF773F0" w14:textId="77777777" w:rsidTr="004133CC">
        <w:tc>
          <w:tcPr>
            <w:tcW w:w="709" w:type="dxa"/>
          </w:tcPr>
          <w:p w14:paraId="6368C635" w14:textId="035DE4B5" w:rsidR="004133CC" w:rsidRDefault="004133CC" w:rsidP="004133CC">
            <w:pPr>
              <w:pStyle w:val="DimBylchau"/>
              <w:rPr>
                <w:rFonts w:ascii="Arial" w:hAnsi="Arial" w:cs="Arial"/>
              </w:rPr>
            </w:pPr>
            <w:r>
              <w:rPr>
                <w:rFonts w:ascii="Arial" w:hAnsi="Arial" w:cs="Arial"/>
              </w:rPr>
              <w:t>19</w:t>
            </w:r>
          </w:p>
        </w:tc>
        <w:tc>
          <w:tcPr>
            <w:tcW w:w="1701" w:type="dxa"/>
          </w:tcPr>
          <w:p w14:paraId="4588D245" w14:textId="0A862F9F" w:rsidR="004133CC" w:rsidRDefault="000C30BD" w:rsidP="004133CC">
            <w:pPr>
              <w:pStyle w:val="DimBylchau"/>
              <w:rPr>
                <w:rFonts w:ascii="Arial" w:hAnsi="Arial" w:cs="Arial"/>
              </w:rPr>
            </w:pPr>
            <w:r>
              <w:rPr>
                <w:rFonts w:ascii="Arial" w:hAnsi="Arial" w:cs="Arial"/>
              </w:rPr>
              <w:t>£24</w:t>
            </w:r>
            <w:r w:rsidR="00122230">
              <w:rPr>
                <w:rFonts w:ascii="Arial" w:hAnsi="Arial" w:cs="Arial"/>
              </w:rPr>
              <w:t>,799</w:t>
            </w:r>
          </w:p>
        </w:tc>
      </w:tr>
    </w:tbl>
    <w:p w14:paraId="36AB38C8" w14:textId="77777777" w:rsidR="00CD4199" w:rsidRPr="00276DF1" w:rsidRDefault="00CD4199" w:rsidP="00276DF1">
      <w:pPr>
        <w:pStyle w:val="DimBylchau"/>
        <w:ind w:left="426"/>
        <w:rPr>
          <w:rFonts w:ascii="Arial" w:hAnsi="Arial" w:cs="Arial"/>
          <w:sz w:val="24"/>
          <w:szCs w:val="24"/>
        </w:rPr>
      </w:pPr>
    </w:p>
    <w:p w14:paraId="692B1045" w14:textId="3802BEC9" w:rsidR="00CD4199" w:rsidRPr="00276DF1" w:rsidRDefault="00162F7C" w:rsidP="00411625">
      <w:pPr>
        <w:pStyle w:val="DimBylchau"/>
        <w:numPr>
          <w:ilvl w:val="0"/>
          <w:numId w:val="10"/>
        </w:numPr>
        <w:ind w:left="426" w:hanging="426"/>
        <w:rPr>
          <w:rFonts w:ascii="Arial" w:hAnsi="Arial" w:cs="Arial"/>
          <w:sz w:val="24"/>
          <w:szCs w:val="24"/>
        </w:rPr>
      </w:pPr>
      <w:r w:rsidRPr="00276DF1">
        <w:rPr>
          <w:rFonts w:ascii="Arial" w:hAnsi="Arial" w:cs="Arial"/>
          <w:sz w:val="24"/>
          <w:szCs w:val="24"/>
        </w:rPr>
        <w:t xml:space="preserve">The starting point </w:t>
      </w:r>
      <w:r w:rsidR="001826B0" w:rsidRPr="00276DF1">
        <w:rPr>
          <w:rFonts w:ascii="Arial" w:hAnsi="Arial" w:cs="Arial"/>
          <w:sz w:val="24"/>
          <w:szCs w:val="24"/>
        </w:rPr>
        <w:t xml:space="preserve">will depend on </w:t>
      </w:r>
      <w:r w:rsidR="006B3042" w:rsidRPr="00276DF1">
        <w:rPr>
          <w:rFonts w:ascii="Arial" w:hAnsi="Arial" w:cs="Arial"/>
          <w:sz w:val="24"/>
          <w:szCs w:val="24"/>
        </w:rPr>
        <w:t xml:space="preserve">previous experience and/or </w:t>
      </w:r>
      <w:r w:rsidR="00BE00BA" w:rsidRPr="00276DF1">
        <w:rPr>
          <w:rFonts w:ascii="Arial" w:hAnsi="Arial" w:cs="Arial"/>
          <w:sz w:val="24"/>
          <w:szCs w:val="24"/>
        </w:rPr>
        <w:t>level or relevance of qualifications</w:t>
      </w:r>
      <w:r w:rsidR="003A7487" w:rsidRPr="00276DF1">
        <w:rPr>
          <w:rFonts w:ascii="Arial" w:hAnsi="Arial" w:cs="Arial"/>
          <w:sz w:val="24"/>
          <w:szCs w:val="24"/>
        </w:rPr>
        <w:t>.</w:t>
      </w:r>
    </w:p>
    <w:p w14:paraId="3A65139F" w14:textId="77777777" w:rsidR="00767F7B" w:rsidRDefault="00767F7B" w:rsidP="002362CA">
      <w:pPr>
        <w:pStyle w:val="DimBylchau"/>
        <w:rPr>
          <w:rFonts w:ascii="Arial" w:hAnsi="Arial" w:cs="Arial"/>
        </w:rPr>
      </w:pPr>
    </w:p>
    <w:p w14:paraId="2AA1996E" w14:textId="77777777" w:rsidR="004F3420" w:rsidRDefault="004F3420" w:rsidP="002362CA">
      <w:pPr>
        <w:pStyle w:val="DimBylchau"/>
        <w:rPr>
          <w:rFonts w:ascii="Arial" w:hAnsi="Arial" w:cs="Arial"/>
        </w:rPr>
      </w:pPr>
    </w:p>
    <w:p w14:paraId="38A7416D" w14:textId="77777777" w:rsidR="004F3420" w:rsidRDefault="004F3420" w:rsidP="002362CA">
      <w:pPr>
        <w:pStyle w:val="DimBylchau"/>
        <w:rPr>
          <w:rFonts w:ascii="Arial" w:hAnsi="Arial" w:cs="Arial"/>
        </w:rPr>
      </w:pPr>
    </w:p>
    <w:p w14:paraId="15188261" w14:textId="1487CBEF" w:rsidR="004F3420" w:rsidRDefault="004F3420" w:rsidP="002362CA">
      <w:pPr>
        <w:pStyle w:val="DimBylchau"/>
        <w:rPr>
          <w:rFonts w:ascii="Arial" w:hAnsi="Arial" w:cs="Arial"/>
        </w:rPr>
        <w:sectPr w:rsidR="004F3420" w:rsidSect="004809D3">
          <w:footerReference w:type="default" r:id="rId13"/>
          <w:pgSz w:w="11906" w:h="16838" w:code="9"/>
          <w:pgMar w:top="1152" w:right="1440" w:bottom="1152" w:left="1440" w:header="1008" w:footer="1008" w:gutter="0"/>
          <w:cols w:space="708"/>
          <w:docGrid w:linePitch="360"/>
        </w:sectPr>
      </w:pPr>
    </w:p>
    <w:p w14:paraId="15188262" w14:textId="77777777" w:rsidR="002362CA" w:rsidRPr="002362CA" w:rsidRDefault="002362CA" w:rsidP="002362CA">
      <w:pPr>
        <w:jc w:val="center"/>
        <w:rPr>
          <w:rFonts w:ascii="Arial" w:hAnsi="Arial" w:cs="Arial"/>
          <w:b/>
          <w:sz w:val="32"/>
          <w:szCs w:val="32"/>
        </w:rPr>
      </w:pPr>
      <w:r w:rsidRPr="002362CA">
        <w:rPr>
          <w:rFonts w:ascii="Arial" w:hAnsi="Arial" w:cs="Arial"/>
          <w:b/>
          <w:sz w:val="32"/>
          <w:szCs w:val="32"/>
        </w:rPr>
        <w:lastRenderedPageBreak/>
        <w:t>Valuation Tribunal for Wales</w:t>
      </w:r>
    </w:p>
    <w:p w14:paraId="15188263" w14:textId="77777777" w:rsidR="002362CA" w:rsidRPr="002362CA" w:rsidRDefault="002362CA" w:rsidP="002362CA">
      <w:pPr>
        <w:pStyle w:val="DimBylchau"/>
        <w:rPr>
          <w:rFonts w:ascii="Arial" w:hAnsi="Arial" w:cs="Arial"/>
        </w:rPr>
      </w:pPr>
    </w:p>
    <w:p w14:paraId="15188264" w14:textId="7A8CC66F" w:rsidR="002362CA" w:rsidRPr="002362CA" w:rsidRDefault="00926F7D" w:rsidP="002362CA">
      <w:pPr>
        <w:pStyle w:val="DimBylchau"/>
        <w:jc w:val="center"/>
        <w:rPr>
          <w:rFonts w:ascii="Arial" w:hAnsi="Arial" w:cs="Arial"/>
          <w:b/>
          <w:sz w:val="28"/>
          <w:szCs w:val="28"/>
        </w:rPr>
      </w:pPr>
      <w:r>
        <w:rPr>
          <w:rFonts w:ascii="Arial" w:hAnsi="Arial" w:cs="Arial"/>
          <w:b/>
          <w:sz w:val="28"/>
          <w:szCs w:val="28"/>
        </w:rPr>
        <w:t>Trainee Tribunal Clerk</w:t>
      </w:r>
      <w:r w:rsidR="002362CA" w:rsidRPr="002362CA">
        <w:rPr>
          <w:rFonts w:ascii="Arial" w:hAnsi="Arial" w:cs="Arial"/>
          <w:b/>
          <w:sz w:val="28"/>
          <w:szCs w:val="28"/>
        </w:rPr>
        <w:t xml:space="preserve">  -  Person specification</w:t>
      </w:r>
    </w:p>
    <w:p w14:paraId="15188266" w14:textId="77777777" w:rsidR="002362CA" w:rsidRPr="002362CA" w:rsidRDefault="002362CA" w:rsidP="002362CA">
      <w:pPr>
        <w:pStyle w:val="DimBylchau"/>
        <w:rPr>
          <w:rFonts w:ascii="Arial" w:hAnsi="Arial" w:cs="Arial"/>
        </w:rPr>
      </w:pPr>
    </w:p>
    <w:tbl>
      <w:tblPr>
        <w:tblStyle w:val="GridTabl"/>
        <w:tblW w:w="14709" w:type="dxa"/>
        <w:tblLook w:val="04A0" w:firstRow="1" w:lastRow="0" w:firstColumn="1" w:lastColumn="0" w:noHBand="0" w:noVBand="1"/>
      </w:tblPr>
      <w:tblGrid>
        <w:gridCol w:w="2689"/>
        <w:gridCol w:w="7625"/>
        <w:gridCol w:w="1701"/>
        <w:gridCol w:w="2694"/>
      </w:tblGrid>
      <w:tr w:rsidR="002362CA" w:rsidRPr="002362CA" w14:paraId="1518826B" w14:textId="77777777" w:rsidTr="00B075D0">
        <w:tc>
          <w:tcPr>
            <w:tcW w:w="2689" w:type="dxa"/>
            <w:vAlign w:val="center"/>
          </w:tcPr>
          <w:p w14:paraId="15188267" w14:textId="77777777" w:rsidR="002362CA" w:rsidRPr="002362CA" w:rsidRDefault="002362CA" w:rsidP="002362CA">
            <w:pPr>
              <w:pStyle w:val="DimBylchau"/>
              <w:rPr>
                <w:rFonts w:ascii="Arial" w:hAnsi="Arial" w:cs="Arial"/>
              </w:rPr>
            </w:pPr>
            <w:r w:rsidRPr="002362CA">
              <w:rPr>
                <w:rFonts w:ascii="Arial" w:hAnsi="Arial" w:cs="Arial"/>
              </w:rPr>
              <w:t>General requirements</w:t>
            </w:r>
          </w:p>
        </w:tc>
        <w:tc>
          <w:tcPr>
            <w:tcW w:w="7625" w:type="dxa"/>
            <w:vAlign w:val="center"/>
          </w:tcPr>
          <w:p w14:paraId="15188268" w14:textId="77777777" w:rsidR="002362CA" w:rsidRPr="002362CA" w:rsidRDefault="002362CA" w:rsidP="002362CA">
            <w:pPr>
              <w:pStyle w:val="DimBylchau"/>
              <w:rPr>
                <w:rFonts w:ascii="Arial" w:hAnsi="Arial" w:cs="Arial"/>
              </w:rPr>
            </w:pPr>
            <w:r w:rsidRPr="002362CA">
              <w:rPr>
                <w:rFonts w:ascii="Arial" w:hAnsi="Arial" w:cs="Arial"/>
              </w:rPr>
              <w:t>Detailed requirements</w:t>
            </w:r>
          </w:p>
        </w:tc>
        <w:tc>
          <w:tcPr>
            <w:tcW w:w="1701" w:type="dxa"/>
            <w:vAlign w:val="center"/>
          </w:tcPr>
          <w:p w14:paraId="15188269" w14:textId="77777777" w:rsidR="002362CA" w:rsidRPr="002362CA" w:rsidRDefault="002362CA" w:rsidP="002362CA">
            <w:pPr>
              <w:pStyle w:val="DimBylchau"/>
              <w:rPr>
                <w:rFonts w:ascii="Arial" w:hAnsi="Arial" w:cs="Arial"/>
              </w:rPr>
            </w:pPr>
            <w:r w:rsidRPr="002362CA">
              <w:rPr>
                <w:rFonts w:ascii="Arial" w:hAnsi="Arial" w:cs="Arial"/>
              </w:rPr>
              <w:t>Essential or desirable</w:t>
            </w:r>
          </w:p>
        </w:tc>
        <w:tc>
          <w:tcPr>
            <w:tcW w:w="2694" w:type="dxa"/>
            <w:vAlign w:val="center"/>
          </w:tcPr>
          <w:p w14:paraId="1518826A" w14:textId="77777777" w:rsidR="002362CA" w:rsidRPr="002362CA" w:rsidRDefault="002362CA" w:rsidP="002362CA">
            <w:pPr>
              <w:pStyle w:val="DimBylchau"/>
              <w:rPr>
                <w:rFonts w:ascii="Arial" w:hAnsi="Arial" w:cs="Arial"/>
              </w:rPr>
            </w:pPr>
            <w:r w:rsidRPr="002362CA">
              <w:rPr>
                <w:rFonts w:ascii="Arial" w:hAnsi="Arial" w:cs="Arial"/>
              </w:rPr>
              <w:t>How assessed</w:t>
            </w:r>
          </w:p>
        </w:tc>
      </w:tr>
    </w:tbl>
    <w:p w14:paraId="1518826C" w14:textId="77777777" w:rsidR="002362CA" w:rsidRPr="00E94CC4" w:rsidRDefault="002362CA" w:rsidP="002362CA">
      <w:pPr>
        <w:pStyle w:val="DimBylchau"/>
        <w:rPr>
          <w:rFonts w:ascii="Arial" w:hAnsi="Arial" w:cs="Arial"/>
          <w:sz w:val="12"/>
          <w:szCs w:val="12"/>
        </w:rPr>
      </w:pPr>
    </w:p>
    <w:tbl>
      <w:tblPr>
        <w:tblStyle w:val="GridTabl"/>
        <w:tblW w:w="14709" w:type="dxa"/>
        <w:tblLook w:val="04A0" w:firstRow="1" w:lastRow="0" w:firstColumn="1" w:lastColumn="0" w:noHBand="0" w:noVBand="1"/>
      </w:tblPr>
      <w:tblGrid>
        <w:gridCol w:w="2689"/>
        <w:gridCol w:w="7625"/>
        <w:gridCol w:w="1701"/>
        <w:gridCol w:w="2694"/>
      </w:tblGrid>
      <w:tr w:rsidR="00167123" w:rsidRPr="002362CA" w14:paraId="15188271" w14:textId="77777777" w:rsidTr="00B075D0">
        <w:tc>
          <w:tcPr>
            <w:tcW w:w="2689" w:type="dxa"/>
            <w:vMerge w:val="restart"/>
          </w:tcPr>
          <w:p w14:paraId="1518826D" w14:textId="77777777" w:rsidR="00167123" w:rsidRPr="002362CA" w:rsidRDefault="00167123" w:rsidP="002362CA">
            <w:pPr>
              <w:pStyle w:val="DimBylchau"/>
              <w:rPr>
                <w:rFonts w:ascii="Arial" w:hAnsi="Arial" w:cs="Arial"/>
              </w:rPr>
            </w:pPr>
            <w:r w:rsidRPr="002362CA">
              <w:rPr>
                <w:rFonts w:ascii="Arial" w:hAnsi="Arial" w:cs="Arial"/>
              </w:rPr>
              <w:t>Qualifications</w:t>
            </w:r>
          </w:p>
        </w:tc>
        <w:tc>
          <w:tcPr>
            <w:tcW w:w="7625" w:type="dxa"/>
          </w:tcPr>
          <w:p w14:paraId="431968DF" w14:textId="4114B2C2" w:rsidR="00167123" w:rsidRPr="00E84FE0" w:rsidRDefault="00167123" w:rsidP="002362CA">
            <w:pPr>
              <w:pStyle w:val="DimBylchau"/>
              <w:rPr>
                <w:rFonts w:ascii="Arial" w:hAnsi="Arial" w:cs="Arial"/>
                <w:b/>
                <w:bCs/>
                <w:sz w:val="20"/>
                <w:szCs w:val="20"/>
              </w:rPr>
            </w:pPr>
            <w:r w:rsidRPr="00E84FE0">
              <w:rPr>
                <w:rFonts w:ascii="Arial" w:hAnsi="Arial" w:cs="Arial"/>
                <w:b/>
                <w:bCs/>
                <w:sz w:val="20"/>
                <w:szCs w:val="20"/>
              </w:rPr>
              <w:t>(Where the applicant has significant previous full-time work experience):</w:t>
            </w:r>
          </w:p>
          <w:p w14:paraId="1518826E" w14:textId="4A93A459" w:rsidR="00167123" w:rsidRPr="002362CA" w:rsidRDefault="00167123" w:rsidP="002362CA">
            <w:pPr>
              <w:pStyle w:val="DimBylchau"/>
              <w:rPr>
                <w:rFonts w:ascii="Arial" w:hAnsi="Arial" w:cs="Arial"/>
              </w:rPr>
            </w:pPr>
            <w:r w:rsidRPr="002362CA">
              <w:rPr>
                <w:rFonts w:ascii="Arial" w:hAnsi="Arial" w:cs="Arial"/>
              </w:rPr>
              <w:t>Good general education including recognised qualifications in Welsh</w:t>
            </w:r>
            <w:r>
              <w:rPr>
                <w:rFonts w:ascii="Arial" w:hAnsi="Arial" w:cs="Arial"/>
              </w:rPr>
              <w:t xml:space="preserve"> and/or</w:t>
            </w:r>
            <w:r w:rsidRPr="002362CA">
              <w:rPr>
                <w:rFonts w:ascii="Arial" w:hAnsi="Arial" w:cs="Arial"/>
              </w:rPr>
              <w:t xml:space="preserve"> English</w:t>
            </w:r>
            <w:r>
              <w:rPr>
                <w:rFonts w:ascii="Arial" w:hAnsi="Arial" w:cs="Arial"/>
              </w:rPr>
              <w:t>,</w:t>
            </w:r>
            <w:r w:rsidRPr="002362CA">
              <w:rPr>
                <w:rFonts w:ascii="Arial" w:hAnsi="Arial" w:cs="Arial"/>
              </w:rPr>
              <w:t xml:space="preserve"> and Mathematics</w:t>
            </w:r>
          </w:p>
        </w:tc>
        <w:tc>
          <w:tcPr>
            <w:tcW w:w="1701" w:type="dxa"/>
          </w:tcPr>
          <w:p w14:paraId="59C12F62" w14:textId="77777777" w:rsidR="00167123" w:rsidRPr="009F4C73" w:rsidRDefault="00167123" w:rsidP="002362CA">
            <w:pPr>
              <w:pStyle w:val="DimBylchau"/>
              <w:rPr>
                <w:rFonts w:ascii="Arial" w:hAnsi="Arial" w:cs="Arial"/>
                <w:sz w:val="20"/>
                <w:szCs w:val="20"/>
              </w:rPr>
            </w:pPr>
          </w:p>
          <w:p w14:paraId="1518826F" w14:textId="703C70D3" w:rsidR="00167123" w:rsidRPr="002362CA" w:rsidRDefault="00167123" w:rsidP="002362CA">
            <w:pPr>
              <w:pStyle w:val="DimBylchau"/>
              <w:rPr>
                <w:rFonts w:ascii="Arial" w:hAnsi="Arial" w:cs="Arial"/>
              </w:rPr>
            </w:pPr>
            <w:r w:rsidRPr="002362CA">
              <w:rPr>
                <w:rFonts w:ascii="Arial" w:hAnsi="Arial" w:cs="Arial"/>
              </w:rPr>
              <w:t>Essential</w:t>
            </w:r>
          </w:p>
        </w:tc>
        <w:tc>
          <w:tcPr>
            <w:tcW w:w="2694" w:type="dxa"/>
          </w:tcPr>
          <w:p w14:paraId="1FB6939E" w14:textId="77777777" w:rsidR="00DE67BB" w:rsidRPr="009F4C73" w:rsidRDefault="00DE67BB" w:rsidP="002362CA">
            <w:pPr>
              <w:pStyle w:val="DimBylchau"/>
              <w:rPr>
                <w:rFonts w:ascii="Arial" w:hAnsi="Arial" w:cs="Arial"/>
                <w:sz w:val="20"/>
                <w:szCs w:val="20"/>
              </w:rPr>
            </w:pPr>
          </w:p>
          <w:p w14:paraId="15188270" w14:textId="368B793B" w:rsidR="00167123" w:rsidRPr="002362CA" w:rsidRDefault="00167123" w:rsidP="002362CA">
            <w:pPr>
              <w:pStyle w:val="DimBylchau"/>
              <w:rPr>
                <w:rFonts w:ascii="Arial" w:hAnsi="Arial" w:cs="Arial"/>
              </w:rPr>
            </w:pPr>
            <w:r w:rsidRPr="002362CA">
              <w:rPr>
                <w:rFonts w:ascii="Arial" w:hAnsi="Arial" w:cs="Arial"/>
              </w:rPr>
              <w:t>Application form</w:t>
            </w:r>
          </w:p>
        </w:tc>
      </w:tr>
      <w:tr w:rsidR="00167123" w:rsidRPr="002362CA" w14:paraId="15188276" w14:textId="77777777" w:rsidTr="00B075D0">
        <w:tc>
          <w:tcPr>
            <w:tcW w:w="2689" w:type="dxa"/>
            <w:vMerge/>
          </w:tcPr>
          <w:p w14:paraId="15188272" w14:textId="77777777" w:rsidR="00167123" w:rsidRPr="002362CA" w:rsidRDefault="00167123" w:rsidP="002362CA">
            <w:pPr>
              <w:pStyle w:val="DimBylchau"/>
              <w:rPr>
                <w:rFonts w:ascii="Arial" w:hAnsi="Arial" w:cs="Arial"/>
              </w:rPr>
            </w:pPr>
          </w:p>
        </w:tc>
        <w:tc>
          <w:tcPr>
            <w:tcW w:w="7625" w:type="dxa"/>
          </w:tcPr>
          <w:p w14:paraId="0012D321" w14:textId="29FDABF2" w:rsidR="00167123" w:rsidRDefault="00167123" w:rsidP="002362CA">
            <w:pPr>
              <w:pStyle w:val="DimBylchau"/>
              <w:rPr>
                <w:rFonts w:ascii="Arial" w:hAnsi="Arial" w:cs="Arial"/>
              </w:rPr>
            </w:pPr>
            <w:r w:rsidRPr="00211EF5">
              <w:rPr>
                <w:rFonts w:ascii="Arial" w:hAnsi="Arial" w:cs="Arial"/>
                <w:b/>
                <w:bCs/>
                <w:sz w:val="20"/>
                <w:szCs w:val="20"/>
              </w:rPr>
              <w:t>(Where the applicant has NO</w:t>
            </w:r>
            <w:r w:rsidRPr="00211EF5">
              <w:rPr>
                <w:rFonts w:ascii="Arial" w:hAnsi="Arial" w:cs="Arial"/>
                <w:sz w:val="20"/>
                <w:szCs w:val="20"/>
              </w:rPr>
              <w:t xml:space="preserve"> </w:t>
            </w:r>
            <w:r w:rsidRPr="00211EF5">
              <w:rPr>
                <w:rFonts w:ascii="Arial" w:hAnsi="Arial" w:cs="Arial"/>
                <w:b/>
                <w:bCs/>
                <w:sz w:val="20"/>
                <w:szCs w:val="20"/>
              </w:rPr>
              <w:t>or little previous full-time work experience</w:t>
            </w:r>
            <w:r w:rsidRPr="00211EF5">
              <w:rPr>
                <w:rFonts w:ascii="Arial" w:hAnsi="Arial" w:cs="Arial"/>
                <w:b/>
                <w:bCs/>
              </w:rPr>
              <w:t>):</w:t>
            </w:r>
          </w:p>
          <w:p w14:paraId="12C69B84" w14:textId="21273B02" w:rsidR="00167123" w:rsidRDefault="00167123" w:rsidP="002362CA">
            <w:pPr>
              <w:pStyle w:val="DimBylchau"/>
              <w:rPr>
                <w:rFonts w:ascii="Arial" w:hAnsi="Arial" w:cs="Arial"/>
              </w:rPr>
            </w:pPr>
            <w:r w:rsidRPr="002362CA">
              <w:rPr>
                <w:rFonts w:ascii="Arial" w:hAnsi="Arial" w:cs="Arial"/>
              </w:rPr>
              <w:t xml:space="preserve">Degree </w:t>
            </w:r>
            <w:r>
              <w:rPr>
                <w:rFonts w:ascii="Arial" w:hAnsi="Arial" w:cs="Arial"/>
              </w:rPr>
              <w:t>or equivalent</w:t>
            </w:r>
          </w:p>
          <w:p w14:paraId="15188273" w14:textId="5376E1F0" w:rsidR="00167123" w:rsidRPr="002362CA" w:rsidRDefault="00167123" w:rsidP="002362CA">
            <w:pPr>
              <w:pStyle w:val="DimBylchau"/>
              <w:rPr>
                <w:rFonts w:ascii="Arial" w:hAnsi="Arial" w:cs="Arial"/>
              </w:rPr>
            </w:pPr>
          </w:p>
        </w:tc>
        <w:tc>
          <w:tcPr>
            <w:tcW w:w="1701" w:type="dxa"/>
          </w:tcPr>
          <w:p w14:paraId="36B54B9E" w14:textId="77777777" w:rsidR="00167123" w:rsidRPr="009F4C73" w:rsidRDefault="00167123" w:rsidP="002362CA">
            <w:pPr>
              <w:pStyle w:val="DimBylchau"/>
              <w:rPr>
                <w:rFonts w:ascii="Arial" w:hAnsi="Arial" w:cs="Arial"/>
                <w:sz w:val="20"/>
                <w:szCs w:val="20"/>
              </w:rPr>
            </w:pPr>
          </w:p>
          <w:p w14:paraId="15188274" w14:textId="0D17A404" w:rsidR="00167123" w:rsidRPr="002362CA" w:rsidRDefault="00167123" w:rsidP="002362CA">
            <w:pPr>
              <w:pStyle w:val="DimBylchau"/>
              <w:rPr>
                <w:rFonts w:ascii="Arial" w:hAnsi="Arial" w:cs="Arial"/>
              </w:rPr>
            </w:pPr>
            <w:r>
              <w:rPr>
                <w:rFonts w:ascii="Arial" w:hAnsi="Arial" w:cs="Arial"/>
              </w:rPr>
              <w:t>Essential</w:t>
            </w:r>
          </w:p>
        </w:tc>
        <w:tc>
          <w:tcPr>
            <w:tcW w:w="2694" w:type="dxa"/>
          </w:tcPr>
          <w:p w14:paraId="3EBBC90F" w14:textId="77777777" w:rsidR="00DE67BB" w:rsidRPr="009F4C73" w:rsidRDefault="00DE67BB" w:rsidP="002362CA">
            <w:pPr>
              <w:pStyle w:val="DimBylchau"/>
              <w:rPr>
                <w:rFonts w:ascii="Arial" w:hAnsi="Arial" w:cs="Arial"/>
                <w:sz w:val="20"/>
                <w:szCs w:val="20"/>
              </w:rPr>
            </w:pPr>
          </w:p>
          <w:p w14:paraId="15188275" w14:textId="3A49DD4E" w:rsidR="00167123" w:rsidRPr="002362CA" w:rsidRDefault="00167123" w:rsidP="002362CA">
            <w:pPr>
              <w:pStyle w:val="DimBylchau"/>
              <w:rPr>
                <w:rFonts w:ascii="Arial" w:hAnsi="Arial" w:cs="Arial"/>
              </w:rPr>
            </w:pPr>
            <w:r w:rsidRPr="002362CA">
              <w:rPr>
                <w:rFonts w:ascii="Arial" w:hAnsi="Arial" w:cs="Arial"/>
              </w:rPr>
              <w:t>Application form</w:t>
            </w:r>
          </w:p>
        </w:tc>
      </w:tr>
      <w:tr w:rsidR="00167123" w:rsidRPr="002362CA" w14:paraId="1518827B" w14:textId="77777777" w:rsidTr="00B075D0">
        <w:tc>
          <w:tcPr>
            <w:tcW w:w="2689" w:type="dxa"/>
            <w:vMerge/>
          </w:tcPr>
          <w:p w14:paraId="15188277" w14:textId="77777777" w:rsidR="00167123" w:rsidRPr="002362CA" w:rsidRDefault="00167123" w:rsidP="002362CA">
            <w:pPr>
              <w:pStyle w:val="DimBylchau"/>
              <w:rPr>
                <w:rFonts w:ascii="Arial" w:hAnsi="Arial" w:cs="Arial"/>
              </w:rPr>
            </w:pPr>
          </w:p>
        </w:tc>
        <w:tc>
          <w:tcPr>
            <w:tcW w:w="7625" w:type="dxa"/>
          </w:tcPr>
          <w:p w14:paraId="15188278" w14:textId="03D9DD7F" w:rsidR="00167123" w:rsidRPr="002362CA" w:rsidRDefault="00167123" w:rsidP="002362CA">
            <w:pPr>
              <w:pStyle w:val="DimBylchau"/>
              <w:rPr>
                <w:rFonts w:ascii="Arial" w:hAnsi="Arial" w:cs="Arial"/>
              </w:rPr>
            </w:pPr>
            <w:r>
              <w:rPr>
                <w:rFonts w:ascii="Arial" w:hAnsi="Arial" w:cs="Arial"/>
              </w:rPr>
              <w:t>Bachelor of Laws degree (LLB) or equivalent</w:t>
            </w:r>
          </w:p>
        </w:tc>
        <w:tc>
          <w:tcPr>
            <w:tcW w:w="1701" w:type="dxa"/>
          </w:tcPr>
          <w:p w14:paraId="15188279" w14:textId="77777777" w:rsidR="00167123" w:rsidRPr="002362CA" w:rsidRDefault="00167123" w:rsidP="002362CA">
            <w:pPr>
              <w:pStyle w:val="DimBylchau"/>
              <w:rPr>
                <w:rFonts w:ascii="Arial" w:hAnsi="Arial" w:cs="Arial"/>
              </w:rPr>
            </w:pPr>
            <w:r>
              <w:rPr>
                <w:rFonts w:ascii="Arial" w:hAnsi="Arial" w:cs="Arial"/>
              </w:rPr>
              <w:t>Desirable</w:t>
            </w:r>
          </w:p>
        </w:tc>
        <w:tc>
          <w:tcPr>
            <w:tcW w:w="2694" w:type="dxa"/>
          </w:tcPr>
          <w:p w14:paraId="1518827A" w14:textId="77777777" w:rsidR="00167123" w:rsidRPr="002362CA" w:rsidRDefault="00167123" w:rsidP="002362CA">
            <w:pPr>
              <w:pStyle w:val="DimBylchau"/>
              <w:rPr>
                <w:rFonts w:ascii="Arial" w:hAnsi="Arial" w:cs="Arial"/>
              </w:rPr>
            </w:pPr>
            <w:r>
              <w:rPr>
                <w:rFonts w:ascii="Arial" w:hAnsi="Arial" w:cs="Arial"/>
              </w:rPr>
              <w:t>Application form</w:t>
            </w:r>
          </w:p>
        </w:tc>
      </w:tr>
      <w:tr w:rsidR="00167123" w:rsidRPr="002362CA" w14:paraId="15188280" w14:textId="77777777" w:rsidTr="00B075D0">
        <w:tc>
          <w:tcPr>
            <w:tcW w:w="2689" w:type="dxa"/>
            <w:vMerge/>
          </w:tcPr>
          <w:p w14:paraId="1518827C" w14:textId="77777777" w:rsidR="00167123" w:rsidRPr="002362CA" w:rsidRDefault="00167123" w:rsidP="002362CA">
            <w:pPr>
              <w:pStyle w:val="DimBylchau"/>
              <w:rPr>
                <w:rFonts w:ascii="Arial" w:hAnsi="Arial" w:cs="Arial"/>
              </w:rPr>
            </w:pPr>
          </w:p>
        </w:tc>
        <w:tc>
          <w:tcPr>
            <w:tcW w:w="7625" w:type="dxa"/>
          </w:tcPr>
          <w:p w14:paraId="1518827D" w14:textId="37982F6A" w:rsidR="00167123" w:rsidRPr="002362CA" w:rsidRDefault="008E36F7" w:rsidP="002362CA">
            <w:pPr>
              <w:pStyle w:val="DimBylchau"/>
              <w:rPr>
                <w:rFonts w:ascii="Arial" w:hAnsi="Arial" w:cs="Arial"/>
              </w:rPr>
            </w:pPr>
            <w:r>
              <w:rPr>
                <w:rFonts w:ascii="Arial" w:hAnsi="Arial" w:cs="Arial"/>
              </w:rPr>
              <w:t>Institute of Revenues</w:t>
            </w:r>
            <w:r w:rsidR="00DD1C14">
              <w:rPr>
                <w:rFonts w:ascii="Arial" w:hAnsi="Arial" w:cs="Arial"/>
              </w:rPr>
              <w:t>, Rating and Valuation (IRRV) qualific</w:t>
            </w:r>
            <w:r w:rsidR="0075700C">
              <w:rPr>
                <w:rFonts w:ascii="Arial" w:hAnsi="Arial" w:cs="Arial"/>
              </w:rPr>
              <w:t>a</w:t>
            </w:r>
            <w:r w:rsidR="00DD1C14">
              <w:rPr>
                <w:rFonts w:ascii="Arial" w:hAnsi="Arial" w:cs="Arial"/>
              </w:rPr>
              <w:t>tion</w:t>
            </w:r>
          </w:p>
        </w:tc>
        <w:tc>
          <w:tcPr>
            <w:tcW w:w="1701" w:type="dxa"/>
          </w:tcPr>
          <w:p w14:paraId="1518827E" w14:textId="77777777" w:rsidR="00167123" w:rsidRPr="002362CA" w:rsidRDefault="00167123" w:rsidP="002362CA">
            <w:pPr>
              <w:pStyle w:val="DimBylchau"/>
              <w:rPr>
                <w:rFonts w:ascii="Arial" w:hAnsi="Arial" w:cs="Arial"/>
              </w:rPr>
            </w:pPr>
            <w:r w:rsidRPr="002362CA">
              <w:rPr>
                <w:rFonts w:ascii="Arial" w:hAnsi="Arial" w:cs="Arial"/>
              </w:rPr>
              <w:t>Desirable</w:t>
            </w:r>
          </w:p>
        </w:tc>
        <w:tc>
          <w:tcPr>
            <w:tcW w:w="2694" w:type="dxa"/>
          </w:tcPr>
          <w:p w14:paraId="1518827F" w14:textId="77777777" w:rsidR="00167123" w:rsidRPr="002362CA" w:rsidRDefault="00167123" w:rsidP="002362CA">
            <w:pPr>
              <w:pStyle w:val="DimBylchau"/>
              <w:rPr>
                <w:rFonts w:ascii="Arial" w:hAnsi="Arial" w:cs="Arial"/>
              </w:rPr>
            </w:pPr>
            <w:r w:rsidRPr="002362CA">
              <w:rPr>
                <w:rFonts w:ascii="Arial" w:hAnsi="Arial" w:cs="Arial"/>
              </w:rPr>
              <w:t>Application form</w:t>
            </w:r>
          </w:p>
        </w:tc>
      </w:tr>
      <w:tr w:rsidR="00167123" w:rsidRPr="002362CA" w14:paraId="15188285" w14:textId="77777777" w:rsidTr="00167123">
        <w:trPr>
          <w:trHeight w:val="267"/>
        </w:trPr>
        <w:tc>
          <w:tcPr>
            <w:tcW w:w="2689" w:type="dxa"/>
            <w:vMerge/>
          </w:tcPr>
          <w:p w14:paraId="15188281" w14:textId="77777777" w:rsidR="00167123" w:rsidRPr="002362CA" w:rsidRDefault="00167123" w:rsidP="00167123">
            <w:pPr>
              <w:pStyle w:val="DimBylchau"/>
              <w:rPr>
                <w:rFonts w:ascii="Arial" w:hAnsi="Arial" w:cs="Arial"/>
              </w:rPr>
            </w:pPr>
          </w:p>
        </w:tc>
        <w:tc>
          <w:tcPr>
            <w:tcW w:w="7625" w:type="dxa"/>
          </w:tcPr>
          <w:p w14:paraId="15188282" w14:textId="1C8EB14F" w:rsidR="00167123" w:rsidRPr="002362CA" w:rsidRDefault="00167123" w:rsidP="00167123">
            <w:pPr>
              <w:pStyle w:val="DimBylchau"/>
              <w:rPr>
                <w:rFonts w:ascii="Arial" w:hAnsi="Arial" w:cs="Arial"/>
              </w:rPr>
            </w:pPr>
            <w:r w:rsidRPr="002362CA">
              <w:rPr>
                <w:rFonts w:ascii="Arial" w:hAnsi="Arial" w:cs="Arial"/>
              </w:rPr>
              <w:t>Driving licence</w:t>
            </w:r>
          </w:p>
        </w:tc>
        <w:tc>
          <w:tcPr>
            <w:tcW w:w="1701" w:type="dxa"/>
          </w:tcPr>
          <w:p w14:paraId="15188283" w14:textId="057A4341" w:rsidR="00167123" w:rsidRPr="002362CA" w:rsidRDefault="00B50085" w:rsidP="00167123">
            <w:pPr>
              <w:pStyle w:val="DimBylchau"/>
              <w:rPr>
                <w:rFonts w:ascii="Arial" w:hAnsi="Arial" w:cs="Arial"/>
              </w:rPr>
            </w:pPr>
            <w:r>
              <w:rPr>
                <w:rFonts w:ascii="Arial" w:hAnsi="Arial" w:cs="Arial"/>
              </w:rPr>
              <w:t>Essential</w:t>
            </w:r>
          </w:p>
        </w:tc>
        <w:tc>
          <w:tcPr>
            <w:tcW w:w="2694" w:type="dxa"/>
          </w:tcPr>
          <w:p w14:paraId="15188284" w14:textId="77777777" w:rsidR="00167123" w:rsidRPr="002362CA" w:rsidRDefault="00167123" w:rsidP="00167123">
            <w:pPr>
              <w:pStyle w:val="DimBylchau"/>
              <w:rPr>
                <w:rFonts w:ascii="Arial" w:hAnsi="Arial" w:cs="Arial"/>
              </w:rPr>
            </w:pPr>
            <w:r w:rsidRPr="002362CA">
              <w:rPr>
                <w:rFonts w:ascii="Arial" w:hAnsi="Arial" w:cs="Arial"/>
              </w:rPr>
              <w:t>Application form</w:t>
            </w:r>
          </w:p>
        </w:tc>
      </w:tr>
      <w:tr w:rsidR="00167123" w:rsidRPr="002362CA" w14:paraId="74E1D9BD" w14:textId="77777777" w:rsidTr="0075700C">
        <w:trPr>
          <w:trHeight w:val="245"/>
        </w:trPr>
        <w:tc>
          <w:tcPr>
            <w:tcW w:w="2689" w:type="dxa"/>
            <w:vMerge/>
          </w:tcPr>
          <w:p w14:paraId="12D66B08" w14:textId="77777777" w:rsidR="00167123" w:rsidRPr="002362CA" w:rsidRDefault="00167123" w:rsidP="00167123">
            <w:pPr>
              <w:pStyle w:val="DimBylchau"/>
              <w:rPr>
                <w:rFonts w:ascii="Arial" w:hAnsi="Arial" w:cs="Arial"/>
              </w:rPr>
            </w:pPr>
          </w:p>
        </w:tc>
        <w:tc>
          <w:tcPr>
            <w:tcW w:w="7625" w:type="dxa"/>
          </w:tcPr>
          <w:p w14:paraId="46D4D258" w14:textId="4E8C404D" w:rsidR="00167123" w:rsidRPr="002362CA" w:rsidRDefault="00167123" w:rsidP="00167123">
            <w:pPr>
              <w:pStyle w:val="DimBylchau"/>
              <w:rPr>
                <w:rFonts w:ascii="Arial" w:hAnsi="Arial" w:cs="Arial"/>
              </w:rPr>
            </w:pPr>
            <w:r w:rsidRPr="002362CA">
              <w:rPr>
                <w:rFonts w:ascii="Arial" w:hAnsi="Arial" w:cs="Arial"/>
              </w:rPr>
              <w:t>Recognised qualification in Microsoft Office applications</w:t>
            </w:r>
          </w:p>
        </w:tc>
        <w:tc>
          <w:tcPr>
            <w:tcW w:w="1701" w:type="dxa"/>
          </w:tcPr>
          <w:p w14:paraId="6D965BE6" w14:textId="1765D2CE" w:rsidR="00167123" w:rsidRPr="002362CA" w:rsidRDefault="0075700C" w:rsidP="00167123">
            <w:pPr>
              <w:pStyle w:val="DimBylchau"/>
              <w:rPr>
                <w:rFonts w:ascii="Arial" w:hAnsi="Arial" w:cs="Arial"/>
              </w:rPr>
            </w:pPr>
            <w:r>
              <w:rPr>
                <w:rFonts w:ascii="Arial" w:hAnsi="Arial" w:cs="Arial"/>
              </w:rPr>
              <w:t>Desirable</w:t>
            </w:r>
          </w:p>
        </w:tc>
        <w:tc>
          <w:tcPr>
            <w:tcW w:w="2694" w:type="dxa"/>
          </w:tcPr>
          <w:p w14:paraId="3C506FE8" w14:textId="0F748716" w:rsidR="00167123" w:rsidRPr="002362CA" w:rsidRDefault="0075700C" w:rsidP="00167123">
            <w:pPr>
              <w:pStyle w:val="DimBylchau"/>
              <w:rPr>
                <w:rFonts w:ascii="Arial" w:hAnsi="Arial" w:cs="Arial"/>
              </w:rPr>
            </w:pPr>
            <w:r>
              <w:rPr>
                <w:rFonts w:ascii="Arial" w:hAnsi="Arial" w:cs="Arial"/>
              </w:rPr>
              <w:t>Application form</w:t>
            </w:r>
          </w:p>
        </w:tc>
      </w:tr>
    </w:tbl>
    <w:p w14:paraId="15188286" w14:textId="77777777" w:rsidR="002362CA" w:rsidRPr="00E94CC4" w:rsidRDefault="002362CA" w:rsidP="002362CA">
      <w:pPr>
        <w:pStyle w:val="DimBylchau"/>
        <w:rPr>
          <w:rFonts w:ascii="Arial" w:hAnsi="Arial" w:cs="Arial"/>
          <w:sz w:val="12"/>
          <w:szCs w:val="12"/>
        </w:rPr>
      </w:pPr>
    </w:p>
    <w:tbl>
      <w:tblPr>
        <w:tblStyle w:val="GridTabl"/>
        <w:tblW w:w="14709" w:type="dxa"/>
        <w:tblLook w:val="04A0" w:firstRow="1" w:lastRow="0" w:firstColumn="1" w:lastColumn="0" w:noHBand="0" w:noVBand="1"/>
      </w:tblPr>
      <w:tblGrid>
        <w:gridCol w:w="2689"/>
        <w:gridCol w:w="7625"/>
        <w:gridCol w:w="1701"/>
        <w:gridCol w:w="2694"/>
      </w:tblGrid>
      <w:tr w:rsidR="001575F1" w:rsidRPr="002362CA" w14:paraId="1518828E" w14:textId="77777777" w:rsidTr="00325F6F">
        <w:trPr>
          <w:trHeight w:val="608"/>
        </w:trPr>
        <w:tc>
          <w:tcPr>
            <w:tcW w:w="2689" w:type="dxa"/>
            <w:vMerge w:val="restart"/>
          </w:tcPr>
          <w:p w14:paraId="15188287" w14:textId="77777777" w:rsidR="001575F1" w:rsidRPr="002362CA" w:rsidRDefault="001575F1" w:rsidP="002362CA">
            <w:pPr>
              <w:pStyle w:val="DimBylchau"/>
              <w:rPr>
                <w:rFonts w:ascii="Arial" w:hAnsi="Arial" w:cs="Arial"/>
              </w:rPr>
            </w:pPr>
            <w:r w:rsidRPr="002362CA">
              <w:rPr>
                <w:rFonts w:ascii="Arial" w:hAnsi="Arial" w:cs="Arial"/>
              </w:rPr>
              <w:t>Welsh language skill</w:t>
            </w:r>
          </w:p>
        </w:tc>
        <w:tc>
          <w:tcPr>
            <w:tcW w:w="7625" w:type="dxa"/>
            <w:vAlign w:val="center"/>
          </w:tcPr>
          <w:p w14:paraId="1518828B" w14:textId="653B62D6" w:rsidR="001575F1" w:rsidRPr="002362CA" w:rsidRDefault="00325F6F" w:rsidP="00087E1B">
            <w:pPr>
              <w:pStyle w:val="DimBylchau"/>
              <w:rPr>
                <w:rFonts w:ascii="Arial" w:hAnsi="Arial" w:cs="Arial"/>
              </w:rPr>
            </w:pPr>
            <w:r>
              <w:rPr>
                <w:rFonts w:ascii="Arial" w:hAnsi="Arial" w:cs="Arial"/>
              </w:rPr>
              <w:t>Level 3 or above in the Tribunal’s Welsh language skill table (see attached)</w:t>
            </w:r>
          </w:p>
        </w:tc>
        <w:tc>
          <w:tcPr>
            <w:tcW w:w="1701" w:type="dxa"/>
            <w:vAlign w:val="center"/>
          </w:tcPr>
          <w:p w14:paraId="1518828C" w14:textId="3E25DB3F" w:rsidR="001575F1" w:rsidRPr="002362CA" w:rsidRDefault="00325F6F" w:rsidP="002362CA">
            <w:pPr>
              <w:pStyle w:val="DimBylchau"/>
              <w:rPr>
                <w:rFonts w:ascii="Arial" w:hAnsi="Arial" w:cs="Arial"/>
              </w:rPr>
            </w:pPr>
            <w:r>
              <w:rPr>
                <w:rFonts w:ascii="Arial" w:hAnsi="Arial" w:cs="Arial"/>
              </w:rPr>
              <w:t>Desirable</w:t>
            </w:r>
          </w:p>
        </w:tc>
        <w:tc>
          <w:tcPr>
            <w:tcW w:w="2694" w:type="dxa"/>
            <w:vAlign w:val="center"/>
          </w:tcPr>
          <w:p w14:paraId="1518828D" w14:textId="5C0657BB" w:rsidR="001575F1" w:rsidRPr="002362CA" w:rsidRDefault="001575F1" w:rsidP="002362CA">
            <w:pPr>
              <w:pStyle w:val="DimBylchau"/>
              <w:rPr>
                <w:rFonts w:ascii="Arial" w:hAnsi="Arial" w:cs="Arial"/>
              </w:rPr>
            </w:pPr>
            <w:r>
              <w:rPr>
                <w:rFonts w:ascii="Arial" w:hAnsi="Arial" w:cs="Arial"/>
              </w:rPr>
              <w:t>At interview</w:t>
            </w:r>
          </w:p>
        </w:tc>
      </w:tr>
      <w:tr w:rsidR="001575F1" w:rsidRPr="002362CA" w14:paraId="73E01403" w14:textId="77777777" w:rsidTr="00B075D0">
        <w:trPr>
          <w:trHeight w:val="844"/>
        </w:trPr>
        <w:tc>
          <w:tcPr>
            <w:tcW w:w="2689" w:type="dxa"/>
            <w:vMerge/>
          </w:tcPr>
          <w:p w14:paraId="197F7310" w14:textId="77777777" w:rsidR="001575F1" w:rsidRPr="002362CA" w:rsidRDefault="001575F1" w:rsidP="002362CA">
            <w:pPr>
              <w:pStyle w:val="DimBylchau"/>
              <w:rPr>
                <w:rFonts w:ascii="Arial" w:hAnsi="Arial" w:cs="Arial"/>
              </w:rPr>
            </w:pPr>
          </w:p>
        </w:tc>
        <w:tc>
          <w:tcPr>
            <w:tcW w:w="7625" w:type="dxa"/>
          </w:tcPr>
          <w:p w14:paraId="599AFE95" w14:textId="133324DB" w:rsidR="001575F1" w:rsidRDefault="001575F1" w:rsidP="002362CA">
            <w:pPr>
              <w:pStyle w:val="DimBylchau"/>
              <w:rPr>
                <w:rFonts w:ascii="Arial" w:hAnsi="Arial" w:cs="Arial"/>
              </w:rPr>
            </w:pPr>
            <w:r w:rsidRPr="00211EF5">
              <w:rPr>
                <w:rFonts w:ascii="Arial" w:hAnsi="Arial" w:cs="Arial"/>
                <w:b/>
                <w:bCs/>
                <w:sz w:val="20"/>
                <w:szCs w:val="20"/>
              </w:rPr>
              <w:t xml:space="preserve">Where the applicant has </w:t>
            </w:r>
            <w:r>
              <w:rPr>
                <w:rFonts w:ascii="Arial" w:hAnsi="Arial" w:cs="Arial"/>
                <w:b/>
                <w:bCs/>
                <w:sz w:val="20"/>
                <w:szCs w:val="20"/>
              </w:rPr>
              <w:t>low level proficiency in Welsh (levels 1 or 2 in the Tribunal’s language skill table</w:t>
            </w:r>
            <w:r w:rsidR="00CC7C45">
              <w:rPr>
                <w:rFonts w:ascii="Arial" w:hAnsi="Arial" w:cs="Arial"/>
                <w:b/>
                <w:bCs/>
                <w:sz w:val="20"/>
                <w:szCs w:val="20"/>
              </w:rPr>
              <w:t xml:space="preserve"> </w:t>
            </w:r>
            <w:r w:rsidR="00DB67AC">
              <w:rPr>
                <w:rFonts w:ascii="Arial" w:hAnsi="Arial" w:cs="Arial"/>
                <w:b/>
                <w:bCs/>
                <w:sz w:val="20"/>
                <w:szCs w:val="20"/>
              </w:rPr>
              <w:t>–</w:t>
            </w:r>
            <w:r w:rsidR="00CC7C45">
              <w:rPr>
                <w:rFonts w:ascii="Arial" w:hAnsi="Arial" w:cs="Arial"/>
                <w:b/>
                <w:bCs/>
                <w:sz w:val="20"/>
                <w:szCs w:val="20"/>
              </w:rPr>
              <w:t xml:space="preserve"> </w:t>
            </w:r>
            <w:r w:rsidR="00DB67AC">
              <w:rPr>
                <w:rFonts w:ascii="Arial" w:hAnsi="Arial" w:cs="Arial"/>
                <w:b/>
                <w:bCs/>
                <w:sz w:val="20"/>
                <w:szCs w:val="20"/>
              </w:rPr>
              <w:t>[see attached]</w:t>
            </w:r>
            <w:r>
              <w:rPr>
                <w:rFonts w:ascii="Arial" w:hAnsi="Arial" w:cs="Arial"/>
                <w:b/>
                <w:bCs/>
                <w:sz w:val="20"/>
                <w:szCs w:val="20"/>
              </w:rPr>
              <w:t>):</w:t>
            </w:r>
          </w:p>
          <w:p w14:paraId="496DFA83" w14:textId="221FDD4B" w:rsidR="001575F1" w:rsidRDefault="001575F1" w:rsidP="00087E1B">
            <w:pPr>
              <w:pStyle w:val="DimBylchau"/>
              <w:rPr>
                <w:rFonts w:ascii="Arial" w:hAnsi="Arial" w:cs="Arial"/>
                <w:b/>
                <w:bCs/>
                <w:sz w:val="20"/>
                <w:szCs w:val="20"/>
              </w:rPr>
            </w:pPr>
            <w:r>
              <w:rPr>
                <w:rFonts w:ascii="Arial" w:hAnsi="Arial" w:cs="Arial"/>
              </w:rPr>
              <w:t>A commitment to improve</w:t>
            </w:r>
          </w:p>
        </w:tc>
        <w:tc>
          <w:tcPr>
            <w:tcW w:w="1701" w:type="dxa"/>
          </w:tcPr>
          <w:p w14:paraId="7087A630" w14:textId="77777777" w:rsidR="001575F1" w:rsidRPr="009F4C73" w:rsidRDefault="001575F1" w:rsidP="002362CA">
            <w:pPr>
              <w:pStyle w:val="DimBylchau"/>
              <w:rPr>
                <w:rFonts w:ascii="Arial" w:hAnsi="Arial" w:cs="Arial"/>
                <w:sz w:val="20"/>
                <w:szCs w:val="20"/>
              </w:rPr>
            </w:pPr>
          </w:p>
          <w:p w14:paraId="1B305B4B" w14:textId="3E0D9492" w:rsidR="001575F1" w:rsidRDefault="001575F1" w:rsidP="002362CA">
            <w:pPr>
              <w:pStyle w:val="DimBylchau"/>
              <w:rPr>
                <w:rFonts w:ascii="Arial" w:hAnsi="Arial" w:cs="Arial"/>
              </w:rPr>
            </w:pPr>
            <w:r>
              <w:rPr>
                <w:rFonts w:ascii="Arial" w:hAnsi="Arial" w:cs="Arial"/>
              </w:rPr>
              <w:t>Essential</w:t>
            </w:r>
          </w:p>
        </w:tc>
        <w:tc>
          <w:tcPr>
            <w:tcW w:w="2694" w:type="dxa"/>
          </w:tcPr>
          <w:p w14:paraId="546DCBDA" w14:textId="77777777" w:rsidR="001575F1" w:rsidRPr="009F4C73" w:rsidRDefault="001575F1" w:rsidP="002362CA">
            <w:pPr>
              <w:pStyle w:val="DimBylchau"/>
              <w:rPr>
                <w:rFonts w:ascii="Arial" w:hAnsi="Arial" w:cs="Arial"/>
                <w:sz w:val="20"/>
                <w:szCs w:val="20"/>
              </w:rPr>
            </w:pPr>
          </w:p>
          <w:p w14:paraId="292B0EB6" w14:textId="57AD5DF7" w:rsidR="001575F1" w:rsidRDefault="001575F1" w:rsidP="002362CA">
            <w:pPr>
              <w:pStyle w:val="DimBylchau"/>
              <w:rPr>
                <w:rFonts w:ascii="Arial" w:hAnsi="Arial" w:cs="Arial"/>
              </w:rPr>
            </w:pPr>
            <w:r>
              <w:rPr>
                <w:rFonts w:ascii="Arial" w:hAnsi="Arial" w:cs="Arial"/>
              </w:rPr>
              <w:t>At interview</w:t>
            </w:r>
          </w:p>
        </w:tc>
      </w:tr>
      <w:tr w:rsidR="001575F1" w:rsidRPr="002362CA" w14:paraId="78AAFC1D" w14:textId="77777777" w:rsidTr="00B075D0">
        <w:trPr>
          <w:trHeight w:val="604"/>
        </w:trPr>
        <w:tc>
          <w:tcPr>
            <w:tcW w:w="2689" w:type="dxa"/>
            <w:vMerge/>
          </w:tcPr>
          <w:p w14:paraId="76EFF4A0" w14:textId="77777777" w:rsidR="001575F1" w:rsidRPr="002362CA" w:rsidRDefault="001575F1" w:rsidP="002362CA">
            <w:pPr>
              <w:pStyle w:val="DimBylchau"/>
              <w:rPr>
                <w:rFonts w:ascii="Arial" w:hAnsi="Arial" w:cs="Arial"/>
              </w:rPr>
            </w:pPr>
          </w:p>
        </w:tc>
        <w:tc>
          <w:tcPr>
            <w:tcW w:w="7625" w:type="dxa"/>
          </w:tcPr>
          <w:p w14:paraId="1C153CF0" w14:textId="77777777" w:rsidR="00325F6F" w:rsidRDefault="00325F6F" w:rsidP="00325F6F">
            <w:pPr>
              <w:pStyle w:val="DimBylchau"/>
              <w:rPr>
                <w:rFonts w:ascii="Arial" w:hAnsi="Arial" w:cs="Arial"/>
              </w:rPr>
            </w:pPr>
            <w:r>
              <w:rPr>
                <w:rFonts w:ascii="Arial" w:hAnsi="Arial" w:cs="Arial"/>
                <w:b/>
                <w:bCs/>
                <w:sz w:val="20"/>
                <w:szCs w:val="20"/>
              </w:rPr>
              <w:t>(</w:t>
            </w:r>
            <w:r w:rsidRPr="00211EF5">
              <w:rPr>
                <w:rFonts w:ascii="Arial" w:hAnsi="Arial" w:cs="Arial"/>
                <w:b/>
                <w:bCs/>
                <w:sz w:val="20"/>
                <w:szCs w:val="20"/>
              </w:rPr>
              <w:t>Where the applicant has NO</w:t>
            </w:r>
            <w:r w:rsidRPr="00211EF5">
              <w:rPr>
                <w:rFonts w:ascii="Arial" w:hAnsi="Arial" w:cs="Arial"/>
                <w:sz w:val="20"/>
                <w:szCs w:val="20"/>
              </w:rPr>
              <w:t xml:space="preserve"> </w:t>
            </w:r>
            <w:r>
              <w:rPr>
                <w:rFonts w:ascii="Arial" w:hAnsi="Arial" w:cs="Arial"/>
                <w:b/>
                <w:bCs/>
                <w:sz w:val="20"/>
                <w:szCs w:val="20"/>
              </w:rPr>
              <w:t>proficiency in the Welsh Language):</w:t>
            </w:r>
          </w:p>
          <w:p w14:paraId="6E888659" w14:textId="101ED63E" w:rsidR="001575F1" w:rsidRPr="00211EF5" w:rsidRDefault="00325F6F" w:rsidP="00325F6F">
            <w:pPr>
              <w:pStyle w:val="DimBylchau"/>
              <w:rPr>
                <w:rFonts w:ascii="Arial" w:hAnsi="Arial" w:cs="Arial"/>
                <w:b/>
                <w:bCs/>
                <w:sz w:val="20"/>
                <w:szCs w:val="20"/>
              </w:rPr>
            </w:pPr>
            <w:r>
              <w:rPr>
                <w:rFonts w:ascii="Arial" w:hAnsi="Arial" w:cs="Arial"/>
              </w:rPr>
              <w:t>A commitment to undertake Welsh language training</w:t>
            </w:r>
          </w:p>
        </w:tc>
        <w:tc>
          <w:tcPr>
            <w:tcW w:w="1701" w:type="dxa"/>
          </w:tcPr>
          <w:p w14:paraId="1CA98C2C" w14:textId="77777777" w:rsidR="001575F1" w:rsidRPr="00AD75F1" w:rsidRDefault="001575F1" w:rsidP="002362CA">
            <w:pPr>
              <w:pStyle w:val="DimBylchau"/>
              <w:rPr>
                <w:rFonts w:ascii="Arial" w:hAnsi="Arial" w:cs="Arial"/>
                <w:sz w:val="20"/>
                <w:szCs w:val="20"/>
              </w:rPr>
            </w:pPr>
          </w:p>
          <w:p w14:paraId="0696F7A7" w14:textId="1758E797" w:rsidR="0012700F" w:rsidRDefault="00325F6F" w:rsidP="002362CA">
            <w:pPr>
              <w:pStyle w:val="DimBylchau"/>
              <w:rPr>
                <w:rFonts w:ascii="Arial" w:hAnsi="Arial" w:cs="Arial"/>
              </w:rPr>
            </w:pPr>
            <w:r>
              <w:rPr>
                <w:rFonts w:ascii="Arial" w:hAnsi="Arial" w:cs="Arial"/>
              </w:rPr>
              <w:t>Essential</w:t>
            </w:r>
          </w:p>
        </w:tc>
        <w:tc>
          <w:tcPr>
            <w:tcW w:w="2694" w:type="dxa"/>
          </w:tcPr>
          <w:p w14:paraId="644252AE" w14:textId="77777777" w:rsidR="001575F1" w:rsidRPr="00AD75F1" w:rsidRDefault="001575F1" w:rsidP="002362CA">
            <w:pPr>
              <w:pStyle w:val="DimBylchau"/>
              <w:rPr>
                <w:rFonts w:ascii="Arial" w:hAnsi="Arial" w:cs="Arial"/>
                <w:sz w:val="20"/>
                <w:szCs w:val="20"/>
              </w:rPr>
            </w:pPr>
          </w:p>
          <w:p w14:paraId="68A763C2" w14:textId="182C063A" w:rsidR="0011570A" w:rsidRDefault="0011570A" w:rsidP="002362CA">
            <w:pPr>
              <w:pStyle w:val="DimBylchau"/>
              <w:rPr>
                <w:rFonts w:ascii="Arial" w:hAnsi="Arial" w:cs="Arial"/>
              </w:rPr>
            </w:pPr>
            <w:r>
              <w:rPr>
                <w:rFonts w:ascii="Arial" w:hAnsi="Arial" w:cs="Arial"/>
              </w:rPr>
              <w:t>At interview</w:t>
            </w:r>
          </w:p>
        </w:tc>
      </w:tr>
    </w:tbl>
    <w:p w14:paraId="1518828F" w14:textId="77777777" w:rsidR="002362CA" w:rsidRPr="00E94CC4" w:rsidRDefault="002362CA" w:rsidP="002362CA">
      <w:pPr>
        <w:pStyle w:val="DimBylchau"/>
        <w:rPr>
          <w:rFonts w:ascii="Arial" w:hAnsi="Arial" w:cs="Arial"/>
          <w:sz w:val="12"/>
          <w:szCs w:val="12"/>
        </w:rPr>
      </w:pPr>
    </w:p>
    <w:tbl>
      <w:tblPr>
        <w:tblStyle w:val="GridTabl"/>
        <w:tblW w:w="14709" w:type="dxa"/>
        <w:tblLook w:val="04A0" w:firstRow="1" w:lastRow="0" w:firstColumn="1" w:lastColumn="0" w:noHBand="0" w:noVBand="1"/>
      </w:tblPr>
      <w:tblGrid>
        <w:gridCol w:w="2689"/>
        <w:gridCol w:w="7625"/>
        <w:gridCol w:w="1701"/>
        <w:gridCol w:w="2694"/>
      </w:tblGrid>
      <w:tr w:rsidR="002362CA" w:rsidRPr="002362CA" w14:paraId="15188294" w14:textId="77777777" w:rsidTr="00B075D0">
        <w:tc>
          <w:tcPr>
            <w:tcW w:w="2689" w:type="dxa"/>
            <w:vMerge w:val="restart"/>
          </w:tcPr>
          <w:p w14:paraId="15188290" w14:textId="77777777" w:rsidR="002362CA" w:rsidRPr="002362CA" w:rsidRDefault="002362CA" w:rsidP="002362CA">
            <w:pPr>
              <w:pStyle w:val="DimBylchau"/>
              <w:rPr>
                <w:rFonts w:ascii="Arial" w:hAnsi="Arial" w:cs="Arial"/>
              </w:rPr>
            </w:pPr>
            <w:r w:rsidRPr="002362CA">
              <w:rPr>
                <w:rFonts w:ascii="Arial" w:hAnsi="Arial" w:cs="Arial"/>
              </w:rPr>
              <w:t>Other skills</w:t>
            </w:r>
          </w:p>
        </w:tc>
        <w:tc>
          <w:tcPr>
            <w:tcW w:w="7625" w:type="dxa"/>
          </w:tcPr>
          <w:p w14:paraId="15188291" w14:textId="77777777" w:rsidR="002362CA" w:rsidRPr="002362CA" w:rsidRDefault="002362CA" w:rsidP="002362CA">
            <w:pPr>
              <w:pStyle w:val="DimBylchau"/>
              <w:rPr>
                <w:rFonts w:ascii="Arial" w:hAnsi="Arial" w:cs="Arial"/>
              </w:rPr>
            </w:pPr>
            <w:r w:rsidRPr="002362CA">
              <w:rPr>
                <w:rFonts w:ascii="Arial" w:hAnsi="Arial" w:cs="Arial"/>
              </w:rPr>
              <w:t>Good word-processing / keyboard skills</w:t>
            </w:r>
          </w:p>
        </w:tc>
        <w:tc>
          <w:tcPr>
            <w:tcW w:w="1701" w:type="dxa"/>
          </w:tcPr>
          <w:p w14:paraId="15188292" w14:textId="77777777" w:rsidR="002362CA" w:rsidRPr="002362CA" w:rsidRDefault="002362CA" w:rsidP="002362CA">
            <w:pPr>
              <w:pStyle w:val="DimBylchau"/>
              <w:rPr>
                <w:rFonts w:ascii="Arial" w:hAnsi="Arial" w:cs="Arial"/>
              </w:rPr>
            </w:pPr>
            <w:r w:rsidRPr="002362CA">
              <w:rPr>
                <w:rFonts w:ascii="Arial" w:hAnsi="Arial" w:cs="Arial"/>
              </w:rPr>
              <w:t>Essential</w:t>
            </w:r>
          </w:p>
        </w:tc>
        <w:tc>
          <w:tcPr>
            <w:tcW w:w="2694" w:type="dxa"/>
          </w:tcPr>
          <w:p w14:paraId="15188293" w14:textId="77777777" w:rsidR="002362CA" w:rsidRPr="002362CA" w:rsidRDefault="002362CA" w:rsidP="002362CA">
            <w:pPr>
              <w:pStyle w:val="DimBylchau"/>
              <w:rPr>
                <w:rFonts w:ascii="Arial" w:hAnsi="Arial" w:cs="Arial"/>
              </w:rPr>
            </w:pPr>
            <w:r w:rsidRPr="002362CA">
              <w:rPr>
                <w:rFonts w:ascii="Arial" w:hAnsi="Arial" w:cs="Arial"/>
              </w:rPr>
              <w:t>Assessment test</w:t>
            </w:r>
          </w:p>
        </w:tc>
      </w:tr>
      <w:tr w:rsidR="002362CA" w:rsidRPr="002362CA" w14:paraId="15188299" w14:textId="77777777" w:rsidTr="00B075D0">
        <w:tc>
          <w:tcPr>
            <w:tcW w:w="2689" w:type="dxa"/>
            <w:vMerge/>
          </w:tcPr>
          <w:p w14:paraId="15188295" w14:textId="77777777" w:rsidR="002362CA" w:rsidRPr="002362CA" w:rsidRDefault="002362CA" w:rsidP="002362CA">
            <w:pPr>
              <w:pStyle w:val="DimBylchau"/>
              <w:rPr>
                <w:rFonts w:ascii="Arial" w:hAnsi="Arial" w:cs="Arial"/>
              </w:rPr>
            </w:pPr>
          </w:p>
        </w:tc>
        <w:tc>
          <w:tcPr>
            <w:tcW w:w="7625" w:type="dxa"/>
          </w:tcPr>
          <w:p w14:paraId="15188296" w14:textId="42843163" w:rsidR="002362CA" w:rsidRPr="002362CA" w:rsidRDefault="0013429F" w:rsidP="002362CA">
            <w:pPr>
              <w:pStyle w:val="DimBylchau"/>
              <w:rPr>
                <w:rFonts w:ascii="Arial" w:hAnsi="Arial" w:cs="Arial"/>
              </w:rPr>
            </w:pPr>
            <w:r>
              <w:rPr>
                <w:rFonts w:ascii="Arial" w:hAnsi="Arial" w:cs="Arial"/>
              </w:rPr>
              <w:t xml:space="preserve">Ability to </w:t>
            </w:r>
            <w:r w:rsidR="00737CF3">
              <w:rPr>
                <w:rFonts w:ascii="Arial" w:hAnsi="Arial" w:cs="Arial"/>
              </w:rPr>
              <w:t>write good quality prose</w:t>
            </w:r>
          </w:p>
        </w:tc>
        <w:tc>
          <w:tcPr>
            <w:tcW w:w="1701" w:type="dxa"/>
          </w:tcPr>
          <w:p w14:paraId="15188297" w14:textId="72DED48C" w:rsidR="002362CA" w:rsidRPr="002362CA" w:rsidRDefault="00737CF3" w:rsidP="002362CA">
            <w:pPr>
              <w:pStyle w:val="DimBylchau"/>
              <w:rPr>
                <w:rFonts w:ascii="Arial" w:hAnsi="Arial" w:cs="Arial"/>
              </w:rPr>
            </w:pPr>
            <w:r>
              <w:rPr>
                <w:rFonts w:ascii="Arial" w:hAnsi="Arial" w:cs="Arial"/>
              </w:rPr>
              <w:t>Essential</w:t>
            </w:r>
          </w:p>
        </w:tc>
        <w:tc>
          <w:tcPr>
            <w:tcW w:w="2694" w:type="dxa"/>
          </w:tcPr>
          <w:p w14:paraId="15188298" w14:textId="080F10E1" w:rsidR="002362CA" w:rsidRPr="002362CA" w:rsidRDefault="00737CF3" w:rsidP="002362CA">
            <w:pPr>
              <w:pStyle w:val="DimBylchau"/>
              <w:rPr>
                <w:rFonts w:ascii="Arial" w:hAnsi="Arial" w:cs="Arial"/>
              </w:rPr>
            </w:pPr>
            <w:r>
              <w:rPr>
                <w:rFonts w:ascii="Arial" w:hAnsi="Arial" w:cs="Arial"/>
              </w:rPr>
              <w:t>Assessment test</w:t>
            </w:r>
          </w:p>
        </w:tc>
      </w:tr>
    </w:tbl>
    <w:p w14:paraId="1518829A" w14:textId="77777777" w:rsidR="002362CA" w:rsidRPr="00E94CC4" w:rsidRDefault="002362CA" w:rsidP="002362CA">
      <w:pPr>
        <w:pStyle w:val="DimBylchau"/>
        <w:rPr>
          <w:rFonts w:ascii="Arial" w:hAnsi="Arial" w:cs="Arial"/>
          <w:sz w:val="12"/>
          <w:szCs w:val="12"/>
        </w:rPr>
      </w:pPr>
    </w:p>
    <w:tbl>
      <w:tblPr>
        <w:tblStyle w:val="GridTabl"/>
        <w:tblW w:w="14709" w:type="dxa"/>
        <w:tblLook w:val="04A0" w:firstRow="1" w:lastRow="0" w:firstColumn="1" w:lastColumn="0" w:noHBand="0" w:noVBand="1"/>
      </w:tblPr>
      <w:tblGrid>
        <w:gridCol w:w="2689"/>
        <w:gridCol w:w="7625"/>
        <w:gridCol w:w="1701"/>
        <w:gridCol w:w="2694"/>
      </w:tblGrid>
      <w:tr w:rsidR="002362CA" w:rsidRPr="002362CA" w14:paraId="1518829F" w14:textId="77777777" w:rsidTr="00B075D0">
        <w:tc>
          <w:tcPr>
            <w:tcW w:w="2689" w:type="dxa"/>
            <w:vMerge w:val="restart"/>
          </w:tcPr>
          <w:p w14:paraId="1518829B" w14:textId="77777777" w:rsidR="002362CA" w:rsidRPr="002362CA" w:rsidRDefault="002362CA" w:rsidP="002362CA">
            <w:pPr>
              <w:pStyle w:val="DimBylchau"/>
              <w:rPr>
                <w:rFonts w:ascii="Arial" w:hAnsi="Arial" w:cs="Arial"/>
              </w:rPr>
            </w:pPr>
            <w:r w:rsidRPr="002362CA">
              <w:rPr>
                <w:rFonts w:ascii="Arial" w:hAnsi="Arial" w:cs="Arial"/>
              </w:rPr>
              <w:t>Experience</w:t>
            </w:r>
          </w:p>
        </w:tc>
        <w:tc>
          <w:tcPr>
            <w:tcW w:w="7625" w:type="dxa"/>
          </w:tcPr>
          <w:p w14:paraId="1518829C" w14:textId="2E4ACE46" w:rsidR="002362CA" w:rsidRPr="002362CA" w:rsidRDefault="00B1418D" w:rsidP="002362CA">
            <w:pPr>
              <w:pStyle w:val="DimBylchau"/>
              <w:rPr>
                <w:rFonts w:ascii="Arial" w:hAnsi="Arial" w:cs="Arial"/>
              </w:rPr>
            </w:pPr>
            <w:r>
              <w:rPr>
                <w:rFonts w:ascii="Arial" w:hAnsi="Arial" w:cs="Arial"/>
              </w:rPr>
              <w:t>Working effectively as part of a</w:t>
            </w:r>
            <w:r w:rsidR="00152882">
              <w:rPr>
                <w:rFonts w:ascii="Arial" w:hAnsi="Arial" w:cs="Arial"/>
              </w:rPr>
              <w:t xml:space="preserve"> </w:t>
            </w:r>
            <w:r w:rsidR="008F7E9E">
              <w:rPr>
                <w:rFonts w:ascii="Arial" w:hAnsi="Arial" w:cs="Arial"/>
              </w:rPr>
              <w:t>team</w:t>
            </w:r>
          </w:p>
        </w:tc>
        <w:tc>
          <w:tcPr>
            <w:tcW w:w="1701" w:type="dxa"/>
          </w:tcPr>
          <w:p w14:paraId="1518829D" w14:textId="39D34B6C" w:rsidR="002362CA" w:rsidRPr="002362CA" w:rsidRDefault="008F7E9E" w:rsidP="002362CA">
            <w:pPr>
              <w:pStyle w:val="DimBylchau"/>
              <w:rPr>
                <w:rFonts w:ascii="Arial" w:hAnsi="Arial" w:cs="Arial"/>
              </w:rPr>
            </w:pPr>
            <w:r>
              <w:rPr>
                <w:rFonts w:ascii="Arial" w:hAnsi="Arial" w:cs="Arial"/>
              </w:rPr>
              <w:t>Desi</w:t>
            </w:r>
            <w:r w:rsidR="00311092">
              <w:rPr>
                <w:rFonts w:ascii="Arial" w:hAnsi="Arial" w:cs="Arial"/>
              </w:rPr>
              <w:t>rable</w:t>
            </w:r>
          </w:p>
        </w:tc>
        <w:tc>
          <w:tcPr>
            <w:tcW w:w="2694" w:type="dxa"/>
          </w:tcPr>
          <w:p w14:paraId="1518829E" w14:textId="4B021D52" w:rsidR="002362CA" w:rsidRPr="002362CA" w:rsidRDefault="00311092" w:rsidP="002362CA">
            <w:pPr>
              <w:pStyle w:val="DimBylchau"/>
              <w:rPr>
                <w:rFonts w:ascii="Arial" w:hAnsi="Arial" w:cs="Arial"/>
              </w:rPr>
            </w:pPr>
            <w:r>
              <w:rPr>
                <w:rFonts w:ascii="Arial" w:hAnsi="Arial" w:cs="Arial"/>
              </w:rPr>
              <w:t>Application form and inter</w:t>
            </w:r>
            <w:r w:rsidR="00932FC2">
              <w:rPr>
                <w:rFonts w:ascii="Arial" w:hAnsi="Arial" w:cs="Arial"/>
              </w:rPr>
              <w:t>view</w:t>
            </w:r>
          </w:p>
        </w:tc>
      </w:tr>
      <w:tr w:rsidR="00246DD6" w:rsidRPr="002362CA" w14:paraId="151882A4" w14:textId="77777777" w:rsidTr="00B075D0">
        <w:trPr>
          <w:trHeight w:val="551"/>
        </w:trPr>
        <w:tc>
          <w:tcPr>
            <w:tcW w:w="2689" w:type="dxa"/>
            <w:vMerge/>
          </w:tcPr>
          <w:p w14:paraId="151882A0" w14:textId="77777777" w:rsidR="00246DD6" w:rsidRPr="002362CA" w:rsidRDefault="00246DD6" w:rsidP="002362CA">
            <w:pPr>
              <w:pStyle w:val="DimBylchau"/>
              <w:rPr>
                <w:rFonts w:ascii="Arial" w:hAnsi="Arial" w:cs="Arial"/>
              </w:rPr>
            </w:pPr>
          </w:p>
        </w:tc>
        <w:tc>
          <w:tcPr>
            <w:tcW w:w="7625" w:type="dxa"/>
          </w:tcPr>
          <w:p w14:paraId="151882A1" w14:textId="10227ADC" w:rsidR="00246DD6" w:rsidRPr="002362CA" w:rsidRDefault="004E2AD6" w:rsidP="002362CA">
            <w:pPr>
              <w:pStyle w:val="DimBylchau"/>
              <w:rPr>
                <w:rFonts w:ascii="Arial" w:hAnsi="Arial" w:cs="Arial"/>
              </w:rPr>
            </w:pPr>
            <w:r>
              <w:rPr>
                <w:rFonts w:ascii="Arial" w:hAnsi="Arial" w:cs="Arial"/>
              </w:rPr>
              <w:t>Working effectively as an indi</w:t>
            </w:r>
            <w:r w:rsidR="007A5154">
              <w:rPr>
                <w:rFonts w:ascii="Arial" w:hAnsi="Arial" w:cs="Arial"/>
              </w:rPr>
              <w:t>vidual alone</w:t>
            </w:r>
          </w:p>
        </w:tc>
        <w:tc>
          <w:tcPr>
            <w:tcW w:w="1701" w:type="dxa"/>
          </w:tcPr>
          <w:p w14:paraId="151882A2" w14:textId="775784F7" w:rsidR="00246DD6" w:rsidRPr="002362CA" w:rsidRDefault="00246DD6" w:rsidP="002362CA">
            <w:pPr>
              <w:pStyle w:val="DimBylchau"/>
              <w:rPr>
                <w:rFonts w:ascii="Arial" w:hAnsi="Arial" w:cs="Arial"/>
              </w:rPr>
            </w:pPr>
            <w:r>
              <w:rPr>
                <w:rFonts w:ascii="Arial" w:hAnsi="Arial" w:cs="Arial"/>
              </w:rPr>
              <w:t>Desirable</w:t>
            </w:r>
          </w:p>
        </w:tc>
        <w:tc>
          <w:tcPr>
            <w:tcW w:w="2694" w:type="dxa"/>
          </w:tcPr>
          <w:p w14:paraId="151882A3" w14:textId="119F55A3" w:rsidR="00246DD6" w:rsidRPr="002362CA" w:rsidRDefault="00246DD6" w:rsidP="002362CA">
            <w:pPr>
              <w:pStyle w:val="DimBylchau"/>
              <w:rPr>
                <w:rFonts w:ascii="Arial" w:hAnsi="Arial" w:cs="Arial"/>
              </w:rPr>
            </w:pPr>
            <w:r>
              <w:rPr>
                <w:rFonts w:ascii="Arial" w:hAnsi="Arial" w:cs="Arial"/>
              </w:rPr>
              <w:t>Application form and interview</w:t>
            </w:r>
          </w:p>
        </w:tc>
      </w:tr>
    </w:tbl>
    <w:p w14:paraId="151882AF" w14:textId="77777777" w:rsidR="002362CA" w:rsidRPr="00E94CC4" w:rsidRDefault="002362CA" w:rsidP="002362CA">
      <w:pPr>
        <w:pStyle w:val="DimBylchau"/>
        <w:rPr>
          <w:rFonts w:ascii="Arial" w:hAnsi="Arial" w:cs="Arial"/>
          <w:sz w:val="12"/>
          <w:szCs w:val="12"/>
        </w:rPr>
      </w:pPr>
    </w:p>
    <w:tbl>
      <w:tblPr>
        <w:tblStyle w:val="GridTabl"/>
        <w:tblW w:w="14709" w:type="dxa"/>
        <w:tblLook w:val="04A0" w:firstRow="1" w:lastRow="0" w:firstColumn="1" w:lastColumn="0" w:noHBand="0" w:noVBand="1"/>
      </w:tblPr>
      <w:tblGrid>
        <w:gridCol w:w="2689"/>
        <w:gridCol w:w="7625"/>
        <w:gridCol w:w="1701"/>
        <w:gridCol w:w="2694"/>
      </w:tblGrid>
      <w:tr w:rsidR="002362CA" w:rsidRPr="002362CA" w14:paraId="151882B4" w14:textId="77777777" w:rsidTr="00B075D0">
        <w:tc>
          <w:tcPr>
            <w:tcW w:w="2689" w:type="dxa"/>
            <w:vMerge w:val="restart"/>
          </w:tcPr>
          <w:p w14:paraId="151882B0" w14:textId="77777777" w:rsidR="002362CA" w:rsidRPr="002362CA" w:rsidRDefault="002362CA" w:rsidP="002362CA">
            <w:pPr>
              <w:pStyle w:val="DimBylchau"/>
              <w:rPr>
                <w:rFonts w:ascii="Arial" w:hAnsi="Arial" w:cs="Arial"/>
              </w:rPr>
            </w:pPr>
            <w:r w:rsidRPr="002362CA">
              <w:rPr>
                <w:rFonts w:ascii="Arial" w:hAnsi="Arial" w:cs="Arial"/>
              </w:rPr>
              <w:t>Personal characteristics</w:t>
            </w:r>
          </w:p>
        </w:tc>
        <w:tc>
          <w:tcPr>
            <w:tcW w:w="7625" w:type="dxa"/>
          </w:tcPr>
          <w:p w14:paraId="151882B1" w14:textId="77777777" w:rsidR="002362CA" w:rsidRPr="002362CA" w:rsidRDefault="002362CA" w:rsidP="002362CA">
            <w:pPr>
              <w:pStyle w:val="DimBylchau"/>
              <w:rPr>
                <w:rFonts w:ascii="Arial" w:hAnsi="Arial" w:cs="Arial"/>
              </w:rPr>
            </w:pPr>
            <w:r w:rsidRPr="002362CA">
              <w:rPr>
                <w:rFonts w:ascii="Arial" w:hAnsi="Arial" w:cs="Arial"/>
              </w:rPr>
              <w:t>Attention to detail.  Quality-aware</w:t>
            </w:r>
          </w:p>
        </w:tc>
        <w:tc>
          <w:tcPr>
            <w:tcW w:w="1701" w:type="dxa"/>
          </w:tcPr>
          <w:p w14:paraId="151882B2" w14:textId="77777777" w:rsidR="002362CA" w:rsidRPr="002362CA" w:rsidRDefault="002362CA" w:rsidP="002362CA">
            <w:pPr>
              <w:pStyle w:val="DimBylchau"/>
              <w:rPr>
                <w:rFonts w:ascii="Arial" w:hAnsi="Arial" w:cs="Arial"/>
              </w:rPr>
            </w:pPr>
            <w:r w:rsidRPr="002362CA">
              <w:rPr>
                <w:rFonts w:ascii="Arial" w:hAnsi="Arial" w:cs="Arial"/>
              </w:rPr>
              <w:t>Essential</w:t>
            </w:r>
          </w:p>
        </w:tc>
        <w:tc>
          <w:tcPr>
            <w:tcW w:w="2694" w:type="dxa"/>
          </w:tcPr>
          <w:p w14:paraId="151882B3" w14:textId="77777777" w:rsidR="002362CA" w:rsidRPr="002362CA" w:rsidRDefault="002362CA" w:rsidP="002362CA">
            <w:pPr>
              <w:pStyle w:val="DimBylchau"/>
              <w:rPr>
                <w:rFonts w:ascii="Arial" w:hAnsi="Arial" w:cs="Arial"/>
              </w:rPr>
            </w:pPr>
            <w:r w:rsidRPr="002362CA">
              <w:rPr>
                <w:rFonts w:ascii="Arial" w:hAnsi="Arial" w:cs="Arial"/>
              </w:rPr>
              <w:t>Interview</w:t>
            </w:r>
          </w:p>
        </w:tc>
      </w:tr>
      <w:tr w:rsidR="002362CA" w:rsidRPr="002362CA" w14:paraId="151882B9" w14:textId="77777777" w:rsidTr="00B075D0">
        <w:tc>
          <w:tcPr>
            <w:tcW w:w="2689" w:type="dxa"/>
            <w:vMerge/>
          </w:tcPr>
          <w:p w14:paraId="151882B5" w14:textId="77777777" w:rsidR="002362CA" w:rsidRPr="002362CA" w:rsidRDefault="002362CA" w:rsidP="002362CA">
            <w:pPr>
              <w:pStyle w:val="DimBylchau"/>
              <w:rPr>
                <w:rFonts w:ascii="Arial" w:hAnsi="Arial" w:cs="Arial"/>
              </w:rPr>
            </w:pPr>
          </w:p>
        </w:tc>
        <w:tc>
          <w:tcPr>
            <w:tcW w:w="7625" w:type="dxa"/>
          </w:tcPr>
          <w:p w14:paraId="151882B6" w14:textId="77777777" w:rsidR="002362CA" w:rsidRPr="002362CA" w:rsidRDefault="002362CA" w:rsidP="002362CA">
            <w:pPr>
              <w:pStyle w:val="DimBylchau"/>
              <w:rPr>
                <w:rFonts w:ascii="Arial" w:hAnsi="Arial" w:cs="Arial"/>
              </w:rPr>
            </w:pPr>
            <w:r w:rsidRPr="002362CA">
              <w:rPr>
                <w:rFonts w:ascii="Arial" w:hAnsi="Arial" w:cs="Arial"/>
              </w:rPr>
              <w:t>Able to shift tasks at short notice</w:t>
            </w:r>
          </w:p>
        </w:tc>
        <w:tc>
          <w:tcPr>
            <w:tcW w:w="1701" w:type="dxa"/>
          </w:tcPr>
          <w:p w14:paraId="151882B7" w14:textId="77777777" w:rsidR="002362CA" w:rsidRPr="002362CA" w:rsidRDefault="002362CA" w:rsidP="002362CA">
            <w:pPr>
              <w:pStyle w:val="DimBylchau"/>
              <w:rPr>
                <w:rFonts w:ascii="Arial" w:hAnsi="Arial" w:cs="Arial"/>
              </w:rPr>
            </w:pPr>
            <w:r w:rsidRPr="002362CA">
              <w:rPr>
                <w:rFonts w:ascii="Arial" w:hAnsi="Arial" w:cs="Arial"/>
              </w:rPr>
              <w:t>Essential</w:t>
            </w:r>
          </w:p>
        </w:tc>
        <w:tc>
          <w:tcPr>
            <w:tcW w:w="2694" w:type="dxa"/>
          </w:tcPr>
          <w:p w14:paraId="151882B8" w14:textId="77777777" w:rsidR="002362CA" w:rsidRPr="002362CA" w:rsidRDefault="002362CA" w:rsidP="002362CA">
            <w:pPr>
              <w:pStyle w:val="DimBylchau"/>
              <w:rPr>
                <w:rFonts w:ascii="Arial" w:hAnsi="Arial" w:cs="Arial"/>
              </w:rPr>
            </w:pPr>
            <w:r w:rsidRPr="002362CA">
              <w:rPr>
                <w:rFonts w:ascii="Arial" w:hAnsi="Arial" w:cs="Arial"/>
              </w:rPr>
              <w:t>Interview</w:t>
            </w:r>
          </w:p>
        </w:tc>
      </w:tr>
      <w:tr w:rsidR="002362CA" w:rsidRPr="002362CA" w14:paraId="151882BE" w14:textId="77777777" w:rsidTr="00B075D0">
        <w:tc>
          <w:tcPr>
            <w:tcW w:w="2689" w:type="dxa"/>
            <w:vMerge/>
          </w:tcPr>
          <w:p w14:paraId="151882BA" w14:textId="77777777" w:rsidR="002362CA" w:rsidRPr="002362CA" w:rsidRDefault="002362CA" w:rsidP="002362CA">
            <w:pPr>
              <w:pStyle w:val="DimBylchau"/>
              <w:rPr>
                <w:rFonts w:ascii="Arial" w:hAnsi="Arial" w:cs="Arial"/>
              </w:rPr>
            </w:pPr>
          </w:p>
        </w:tc>
        <w:tc>
          <w:tcPr>
            <w:tcW w:w="7625" w:type="dxa"/>
          </w:tcPr>
          <w:p w14:paraId="151882BB" w14:textId="77777777" w:rsidR="002362CA" w:rsidRPr="002362CA" w:rsidRDefault="002362CA" w:rsidP="002362CA">
            <w:pPr>
              <w:pStyle w:val="DimBylchau"/>
              <w:rPr>
                <w:rFonts w:ascii="Arial" w:hAnsi="Arial" w:cs="Arial"/>
              </w:rPr>
            </w:pPr>
            <w:r w:rsidRPr="002362CA">
              <w:rPr>
                <w:rFonts w:ascii="Arial" w:hAnsi="Arial" w:cs="Arial"/>
              </w:rPr>
              <w:t>Some flexibility over working patterns</w:t>
            </w:r>
          </w:p>
        </w:tc>
        <w:tc>
          <w:tcPr>
            <w:tcW w:w="1701" w:type="dxa"/>
          </w:tcPr>
          <w:p w14:paraId="151882BC" w14:textId="77777777" w:rsidR="002362CA" w:rsidRPr="002362CA" w:rsidRDefault="002362CA" w:rsidP="002362CA">
            <w:pPr>
              <w:pStyle w:val="DimBylchau"/>
              <w:rPr>
                <w:rFonts w:ascii="Arial" w:hAnsi="Arial" w:cs="Arial"/>
              </w:rPr>
            </w:pPr>
            <w:r w:rsidRPr="002362CA">
              <w:rPr>
                <w:rFonts w:ascii="Arial" w:hAnsi="Arial" w:cs="Arial"/>
              </w:rPr>
              <w:t>Essential</w:t>
            </w:r>
          </w:p>
        </w:tc>
        <w:tc>
          <w:tcPr>
            <w:tcW w:w="2694" w:type="dxa"/>
          </w:tcPr>
          <w:p w14:paraId="151882BD" w14:textId="77777777" w:rsidR="002362CA" w:rsidRPr="002362CA" w:rsidRDefault="002362CA" w:rsidP="002362CA">
            <w:pPr>
              <w:pStyle w:val="DimBylchau"/>
              <w:rPr>
                <w:rFonts w:ascii="Arial" w:hAnsi="Arial" w:cs="Arial"/>
              </w:rPr>
            </w:pPr>
            <w:r w:rsidRPr="002362CA">
              <w:rPr>
                <w:rFonts w:ascii="Arial" w:hAnsi="Arial" w:cs="Arial"/>
              </w:rPr>
              <w:t>Interview</w:t>
            </w:r>
          </w:p>
        </w:tc>
      </w:tr>
      <w:tr w:rsidR="002362CA" w:rsidRPr="002362CA" w14:paraId="151882C3" w14:textId="77777777" w:rsidTr="00B075D0">
        <w:tc>
          <w:tcPr>
            <w:tcW w:w="2689" w:type="dxa"/>
            <w:vMerge/>
          </w:tcPr>
          <w:p w14:paraId="151882BF" w14:textId="77777777" w:rsidR="002362CA" w:rsidRPr="002362CA" w:rsidRDefault="002362CA" w:rsidP="002362CA">
            <w:pPr>
              <w:pStyle w:val="DimBylchau"/>
              <w:rPr>
                <w:rFonts w:ascii="Arial" w:hAnsi="Arial" w:cs="Arial"/>
              </w:rPr>
            </w:pPr>
          </w:p>
        </w:tc>
        <w:tc>
          <w:tcPr>
            <w:tcW w:w="7625" w:type="dxa"/>
          </w:tcPr>
          <w:p w14:paraId="151882C0" w14:textId="4B62FD8C" w:rsidR="002362CA" w:rsidRPr="002362CA" w:rsidRDefault="002362CA" w:rsidP="002362CA">
            <w:pPr>
              <w:pStyle w:val="DimBylchau"/>
              <w:rPr>
                <w:rFonts w:ascii="Arial" w:hAnsi="Arial" w:cs="Arial"/>
              </w:rPr>
            </w:pPr>
            <w:r w:rsidRPr="002362CA">
              <w:rPr>
                <w:rFonts w:ascii="Arial" w:hAnsi="Arial" w:cs="Arial"/>
              </w:rPr>
              <w:t xml:space="preserve">Willingness to travel to other venues </w:t>
            </w:r>
          </w:p>
        </w:tc>
        <w:tc>
          <w:tcPr>
            <w:tcW w:w="1701" w:type="dxa"/>
          </w:tcPr>
          <w:p w14:paraId="151882C1" w14:textId="77777777" w:rsidR="002362CA" w:rsidRPr="002362CA" w:rsidRDefault="002362CA" w:rsidP="002362CA">
            <w:pPr>
              <w:pStyle w:val="DimBylchau"/>
              <w:rPr>
                <w:rFonts w:ascii="Arial" w:hAnsi="Arial" w:cs="Arial"/>
              </w:rPr>
            </w:pPr>
            <w:r w:rsidRPr="002362CA">
              <w:rPr>
                <w:rFonts w:ascii="Arial" w:hAnsi="Arial" w:cs="Arial"/>
              </w:rPr>
              <w:t>Essential</w:t>
            </w:r>
          </w:p>
        </w:tc>
        <w:tc>
          <w:tcPr>
            <w:tcW w:w="2694" w:type="dxa"/>
          </w:tcPr>
          <w:p w14:paraId="151882C2" w14:textId="77777777" w:rsidR="002362CA" w:rsidRPr="002362CA" w:rsidRDefault="002362CA" w:rsidP="002362CA">
            <w:pPr>
              <w:pStyle w:val="DimBylchau"/>
              <w:rPr>
                <w:rFonts w:ascii="Arial" w:hAnsi="Arial" w:cs="Arial"/>
              </w:rPr>
            </w:pPr>
            <w:r w:rsidRPr="002362CA">
              <w:rPr>
                <w:rFonts w:ascii="Arial" w:hAnsi="Arial" w:cs="Arial"/>
              </w:rPr>
              <w:t>Interview</w:t>
            </w:r>
          </w:p>
        </w:tc>
      </w:tr>
      <w:tr w:rsidR="002362CA" w:rsidRPr="002362CA" w14:paraId="151882C8" w14:textId="77777777" w:rsidTr="00B075D0">
        <w:tc>
          <w:tcPr>
            <w:tcW w:w="2689" w:type="dxa"/>
            <w:vMerge/>
          </w:tcPr>
          <w:p w14:paraId="151882C4" w14:textId="77777777" w:rsidR="002362CA" w:rsidRPr="002362CA" w:rsidRDefault="002362CA" w:rsidP="002362CA">
            <w:pPr>
              <w:pStyle w:val="DimBylchau"/>
              <w:rPr>
                <w:rFonts w:ascii="Arial" w:hAnsi="Arial" w:cs="Arial"/>
              </w:rPr>
            </w:pPr>
          </w:p>
        </w:tc>
        <w:tc>
          <w:tcPr>
            <w:tcW w:w="7625" w:type="dxa"/>
          </w:tcPr>
          <w:p w14:paraId="151882C5" w14:textId="7A4D919F" w:rsidR="002362CA" w:rsidRPr="002362CA" w:rsidRDefault="005B7884" w:rsidP="002362CA">
            <w:pPr>
              <w:pStyle w:val="DimBylchau"/>
              <w:rPr>
                <w:rFonts w:ascii="Arial" w:hAnsi="Arial" w:cs="Arial"/>
              </w:rPr>
            </w:pPr>
            <w:r>
              <w:rPr>
                <w:rFonts w:ascii="Arial" w:hAnsi="Arial" w:cs="Arial"/>
              </w:rPr>
              <w:t xml:space="preserve">Articulate </w:t>
            </w:r>
            <w:r w:rsidR="00886590">
              <w:rPr>
                <w:rFonts w:ascii="Arial" w:hAnsi="Arial" w:cs="Arial"/>
              </w:rPr>
              <w:t xml:space="preserve">in </w:t>
            </w:r>
            <w:r>
              <w:rPr>
                <w:rFonts w:ascii="Arial" w:hAnsi="Arial" w:cs="Arial"/>
              </w:rPr>
              <w:t>speech</w:t>
            </w:r>
          </w:p>
        </w:tc>
        <w:tc>
          <w:tcPr>
            <w:tcW w:w="1701" w:type="dxa"/>
          </w:tcPr>
          <w:p w14:paraId="151882C6" w14:textId="3850B1B5" w:rsidR="002362CA" w:rsidRPr="002362CA" w:rsidRDefault="00886590" w:rsidP="002362CA">
            <w:pPr>
              <w:pStyle w:val="DimBylchau"/>
              <w:rPr>
                <w:rFonts w:ascii="Arial" w:hAnsi="Arial" w:cs="Arial"/>
              </w:rPr>
            </w:pPr>
            <w:r>
              <w:rPr>
                <w:rFonts w:ascii="Arial" w:hAnsi="Arial" w:cs="Arial"/>
              </w:rPr>
              <w:t>Essential</w:t>
            </w:r>
          </w:p>
        </w:tc>
        <w:tc>
          <w:tcPr>
            <w:tcW w:w="2694" w:type="dxa"/>
          </w:tcPr>
          <w:p w14:paraId="151882C7" w14:textId="77777777" w:rsidR="002362CA" w:rsidRPr="002362CA" w:rsidRDefault="002362CA" w:rsidP="002362CA">
            <w:pPr>
              <w:pStyle w:val="DimBylchau"/>
              <w:rPr>
                <w:rFonts w:ascii="Arial" w:hAnsi="Arial" w:cs="Arial"/>
              </w:rPr>
            </w:pPr>
            <w:r w:rsidRPr="002362CA">
              <w:rPr>
                <w:rFonts w:ascii="Arial" w:hAnsi="Arial" w:cs="Arial"/>
              </w:rPr>
              <w:t>Interview</w:t>
            </w:r>
          </w:p>
        </w:tc>
      </w:tr>
    </w:tbl>
    <w:p w14:paraId="151882CB" w14:textId="77777777" w:rsidR="007F34BD" w:rsidRDefault="007F34BD">
      <w:pPr>
        <w:rPr>
          <w:rFonts w:ascii="Arial" w:hAnsi="Arial" w:cs="Arial"/>
        </w:rPr>
      </w:pPr>
      <w:r>
        <w:rPr>
          <w:rFonts w:ascii="Arial" w:hAnsi="Arial" w:cs="Arial"/>
        </w:rPr>
        <w:br w:type="page"/>
      </w:r>
    </w:p>
    <w:p w14:paraId="151882CC" w14:textId="77777777" w:rsidR="007F34BD" w:rsidRPr="00CC2A4D" w:rsidRDefault="007F34BD" w:rsidP="007F34BD">
      <w:pPr>
        <w:pStyle w:val="Pennyn"/>
        <w:ind w:left="-709"/>
        <w:rPr>
          <w:sz w:val="28"/>
          <w:szCs w:val="28"/>
        </w:rPr>
      </w:pPr>
      <w:r w:rsidRPr="00CC2A4D">
        <w:rPr>
          <w:sz w:val="28"/>
          <w:szCs w:val="28"/>
        </w:rPr>
        <w:lastRenderedPageBreak/>
        <w:t>Valuation Tribunal for Wales   -   Welsh language skill levels</w:t>
      </w:r>
    </w:p>
    <w:p w14:paraId="151882CD" w14:textId="77777777" w:rsidR="007F34BD" w:rsidRDefault="007F34BD" w:rsidP="002362CA">
      <w:pPr>
        <w:pStyle w:val="DimBylchau"/>
        <w:rPr>
          <w:rFonts w:ascii="Arial" w:hAnsi="Arial" w:cs="Arial"/>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636"/>
        <w:gridCol w:w="2637"/>
        <w:gridCol w:w="2636"/>
        <w:gridCol w:w="2637"/>
        <w:gridCol w:w="2637"/>
      </w:tblGrid>
      <w:tr w:rsidR="007F34BD" w:rsidRPr="00FA1BAE" w14:paraId="151882D4" w14:textId="77777777" w:rsidTr="00853FEE">
        <w:trPr>
          <w:trHeight w:val="699"/>
        </w:trPr>
        <w:tc>
          <w:tcPr>
            <w:tcW w:w="2127" w:type="dxa"/>
            <w:shd w:val="clear" w:color="auto" w:fill="auto"/>
            <w:vAlign w:val="center"/>
          </w:tcPr>
          <w:p w14:paraId="151882CE" w14:textId="77777777" w:rsidR="007F34BD" w:rsidRPr="00FA1BAE" w:rsidRDefault="007F34BD" w:rsidP="00853FEE">
            <w:pPr>
              <w:pStyle w:val="DimBylchau"/>
              <w:rPr>
                <w:rFonts w:cs="Calibri"/>
              </w:rPr>
            </w:pPr>
            <w:r w:rsidRPr="00FA1BAE">
              <w:rPr>
                <w:rFonts w:cs="Calibri"/>
              </w:rPr>
              <w:t>Language area</w:t>
            </w:r>
          </w:p>
        </w:tc>
        <w:tc>
          <w:tcPr>
            <w:tcW w:w="2636" w:type="dxa"/>
            <w:shd w:val="clear" w:color="auto" w:fill="auto"/>
            <w:vAlign w:val="center"/>
          </w:tcPr>
          <w:p w14:paraId="151882CF" w14:textId="77777777" w:rsidR="007F34BD" w:rsidRPr="00FA1BAE" w:rsidRDefault="007F34BD" w:rsidP="00853FEE">
            <w:pPr>
              <w:pStyle w:val="DimBylchau"/>
              <w:jc w:val="center"/>
              <w:rPr>
                <w:rFonts w:cs="Calibri"/>
              </w:rPr>
            </w:pPr>
            <w:r w:rsidRPr="00FA1BAE">
              <w:rPr>
                <w:rFonts w:cs="Calibri"/>
              </w:rPr>
              <w:t>Level 1</w:t>
            </w:r>
          </w:p>
        </w:tc>
        <w:tc>
          <w:tcPr>
            <w:tcW w:w="2637" w:type="dxa"/>
            <w:shd w:val="clear" w:color="auto" w:fill="auto"/>
            <w:vAlign w:val="center"/>
          </w:tcPr>
          <w:p w14:paraId="151882D0" w14:textId="77777777" w:rsidR="007F34BD" w:rsidRPr="00FA1BAE" w:rsidRDefault="007F34BD" w:rsidP="00853FEE">
            <w:pPr>
              <w:pStyle w:val="DimBylchau"/>
              <w:jc w:val="center"/>
              <w:rPr>
                <w:rFonts w:cs="Calibri"/>
              </w:rPr>
            </w:pPr>
            <w:r w:rsidRPr="00FA1BAE">
              <w:rPr>
                <w:rFonts w:cs="Calibri"/>
              </w:rPr>
              <w:t>Level 2</w:t>
            </w:r>
          </w:p>
        </w:tc>
        <w:tc>
          <w:tcPr>
            <w:tcW w:w="2636" w:type="dxa"/>
            <w:shd w:val="clear" w:color="auto" w:fill="auto"/>
            <w:vAlign w:val="center"/>
          </w:tcPr>
          <w:p w14:paraId="151882D1" w14:textId="77777777" w:rsidR="007F34BD" w:rsidRPr="00FA1BAE" w:rsidRDefault="007F34BD" w:rsidP="00853FEE">
            <w:pPr>
              <w:pStyle w:val="DimBylchau"/>
              <w:jc w:val="center"/>
              <w:rPr>
                <w:rFonts w:cs="Calibri"/>
              </w:rPr>
            </w:pPr>
            <w:r w:rsidRPr="00FA1BAE">
              <w:rPr>
                <w:rFonts w:cs="Calibri"/>
              </w:rPr>
              <w:t>Level 3</w:t>
            </w:r>
          </w:p>
        </w:tc>
        <w:tc>
          <w:tcPr>
            <w:tcW w:w="2637" w:type="dxa"/>
            <w:shd w:val="clear" w:color="auto" w:fill="auto"/>
            <w:vAlign w:val="center"/>
          </w:tcPr>
          <w:p w14:paraId="151882D2" w14:textId="77777777" w:rsidR="007F34BD" w:rsidRPr="00FA1BAE" w:rsidRDefault="007F34BD" w:rsidP="00853FEE">
            <w:pPr>
              <w:pStyle w:val="DimBylchau"/>
              <w:jc w:val="center"/>
              <w:rPr>
                <w:rFonts w:cs="Calibri"/>
              </w:rPr>
            </w:pPr>
            <w:r w:rsidRPr="00FA1BAE">
              <w:rPr>
                <w:rFonts w:cs="Calibri"/>
              </w:rPr>
              <w:t>Level 4</w:t>
            </w:r>
          </w:p>
        </w:tc>
        <w:tc>
          <w:tcPr>
            <w:tcW w:w="2637" w:type="dxa"/>
            <w:shd w:val="clear" w:color="auto" w:fill="auto"/>
            <w:vAlign w:val="center"/>
          </w:tcPr>
          <w:p w14:paraId="151882D3" w14:textId="77777777" w:rsidR="007F34BD" w:rsidRPr="00FA1BAE" w:rsidRDefault="007F34BD" w:rsidP="00853FEE">
            <w:pPr>
              <w:pStyle w:val="DimBylchau"/>
              <w:jc w:val="center"/>
              <w:rPr>
                <w:rFonts w:cs="Calibri"/>
              </w:rPr>
            </w:pPr>
            <w:r w:rsidRPr="00FA1BAE">
              <w:rPr>
                <w:rFonts w:cs="Calibri"/>
              </w:rPr>
              <w:t>Level 5</w:t>
            </w:r>
          </w:p>
        </w:tc>
      </w:tr>
      <w:tr w:rsidR="007F34BD" w:rsidRPr="00FA1BAE" w14:paraId="151882E6" w14:textId="77777777" w:rsidTr="00853FEE">
        <w:trPr>
          <w:trHeight w:val="2415"/>
        </w:trPr>
        <w:tc>
          <w:tcPr>
            <w:tcW w:w="2127" w:type="dxa"/>
            <w:shd w:val="clear" w:color="auto" w:fill="auto"/>
          </w:tcPr>
          <w:p w14:paraId="151882D5" w14:textId="77777777" w:rsidR="007F34BD" w:rsidRPr="007406E6" w:rsidRDefault="007F34BD" w:rsidP="00853FEE">
            <w:pPr>
              <w:pStyle w:val="DimBylchau"/>
              <w:rPr>
                <w:rFonts w:cs="Calibri"/>
                <w:b/>
              </w:rPr>
            </w:pPr>
          </w:p>
          <w:p w14:paraId="151882D6" w14:textId="77777777" w:rsidR="007F34BD" w:rsidRPr="007406E6" w:rsidRDefault="007F34BD" w:rsidP="00853FEE">
            <w:pPr>
              <w:pStyle w:val="DimBylchau"/>
              <w:rPr>
                <w:rFonts w:cs="Calibri"/>
              </w:rPr>
            </w:pPr>
            <w:r w:rsidRPr="007406E6">
              <w:rPr>
                <w:rFonts w:cs="Calibri"/>
                <w:b/>
              </w:rPr>
              <w:t>Listening/Speaking:</w:t>
            </w:r>
          </w:p>
        </w:tc>
        <w:tc>
          <w:tcPr>
            <w:tcW w:w="2636" w:type="dxa"/>
            <w:shd w:val="clear" w:color="auto" w:fill="auto"/>
          </w:tcPr>
          <w:p w14:paraId="151882D7" w14:textId="77777777" w:rsidR="007F34BD" w:rsidRPr="007406E6" w:rsidRDefault="007F34BD" w:rsidP="00853FEE">
            <w:pPr>
              <w:pStyle w:val="DimBylchau"/>
              <w:rPr>
                <w:rFonts w:cs="Calibri"/>
                <w:b/>
              </w:rPr>
            </w:pPr>
          </w:p>
          <w:p w14:paraId="151882D8" w14:textId="77777777" w:rsidR="007F34BD" w:rsidRPr="007406E6" w:rsidRDefault="007F34BD" w:rsidP="00853FEE">
            <w:pPr>
              <w:pStyle w:val="DimBylchau"/>
              <w:rPr>
                <w:rFonts w:cs="Calibri"/>
              </w:rPr>
            </w:pPr>
            <w:r w:rsidRPr="007406E6">
              <w:rPr>
                <w:rFonts w:cs="Calibri"/>
              </w:rPr>
              <w:t>Can say names correctly (including first names, surnames and place names).  Can greet customers bilingually on phone, enable language choice at reception, and open &amp; close conversation bilingually.</w:t>
            </w:r>
          </w:p>
          <w:p w14:paraId="151882D9" w14:textId="77777777" w:rsidR="007F34BD" w:rsidRPr="007406E6" w:rsidRDefault="007F34BD" w:rsidP="00853FEE">
            <w:pPr>
              <w:pStyle w:val="DimBylchau"/>
              <w:rPr>
                <w:rFonts w:cs="Calibri"/>
              </w:rPr>
            </w:pPr>
          </w:p>
        </w:tc>
        <w:tc>
          <w:tcPr>
            <w:tcW w:w="2637" w:type="dxa"/>
            <w:shd w:val="clear" w:color="auto" w:fill="auto"/>
          </w:tcPr>
          <w:p w14:paraId="151882DA" w14:textId="77777777" w:rsidR="007F34BD" w:rsidRPr="007406E6" w:rsidRDefault="007F34BD" w:rsidP="00853FEE">
            <w:pPr>
              <w:pStyle w:val="DimBylchau"/>
              <w:rPr>
                <w:rFonts w:cs="Calibri"/>
                <w:b/>
              </w:rPr>
            </w:pPr>
          </w:p>
          <w:p w14:paraId="151882DB" w14:textId="77777777" w:rsidR="007F34BD" w:rsidRPr="007406E6" w:rsidRDefault="007F34BD" w:rsidP="00853FEE">
            <w:pPr>
              <w:pStyle w:val="DimBylchau"/>
              <w:rPr>
                <w:rFonts w:cs="Calibri"/>
              </w:rPr>
            </w:pPr>
            <w:r w:rsidRPr="007406E6">
              <w:rPr>
                <w:rFonts w:cs="Calibri"/>
              </w:rPr>
              <w:t>Can understand the gist of a conversation in moderately paced Welsh and be able to make an occasional contribution.   Can understand and pass on simple messages on work-related, routine tasks and convey basic information.</w:t>
            </w:r>
          </w:p>
          <w:p w14:paraId="151882DC" w14:textId="77777777" w:rsidR="007F34BD" w:rsidRPr="007406E6" w:rsidRDefault="007F34BD" w:rsidP="00853FEE">
            <w:pPr>
              <w:pStyle w:val="DimBylchau"/>
              <w:rPr>
                <w:rFonts w:cs="Calibri"/>
              </w:rPr>
            </w:pPr>
          </w:p>
        </w:tc>
        <w:tc>
          <w:tcPr>
            <w:tcW w:w="2636" w:type="dxa"/>
            <w:shd w:val="clear" w:color="auto" w:fill="auto"/>
          </w:tcPr>
          <w:p w14:paraId="151882DD" w14:textId="77777777" w:rsidR="007F34BD" w:rsidRPr="007406E6" w:rsidRDefault="007F34BD" w:rsidP="00853FEE">
            <w:pPr>
              <w:pStyle w:val="DimBylchau"/>
              <w:rPr>
                <w:rFonts w:cs="Calibri"/>
                <w:b/>
              </w:rPr>
            </w:pPr>
          </w:p>
          <w:p w14:paraId="151882DE" w14:textId="77777777" w:rsidR="007F34BD" w:rsidRPr="007406E6" w:rsidRDefault="007F34BD" w:rsidP="00853FEE">
            <w:pPr>
              <w:pStyle w:val="DimBylchau"/>
              <w:rPr>
                <w:rFonts w:cs="Calibri"/>
              </w:rPr>
            </w:pPr>
            <w:r w:rsidRPr="007406E6">
              <w:rPr>
                <w:rFonts w:cs="Calibri"/>
              </w:rPr>
              <w:t>Can understand &amp; take part in Welsh conversations.  Can offer advice to queries but may have to use English terms occasionally.</w:t>
            </w:r>
          </w:p>
          <w:p w14:paraId="151882DF" w14:textId="77777777" w:rsidR="007F34BD" w:rsidRPr="007406E6" w:rsidRDefault="007F34BD" w:rsidP="00853FEE">
            <w:pPr>
              <w:pStyle w:val="DimBylchau"/>
              <w:rPr>
                <w:rFonts w:cs="Calibri"/>
              </w:rPr>
            </w:pPr>
          </w:p>
        </w:tc>
        <w:tc>
          <w:tcPr>
            <w:tcW w:w="2637" w:type="dxa"/>
            <w:shd w:val="clear" w:color="auto" w:fill="auto"/>
          </w:tcPr>
          <w:p w14:paraId="151882E0" w14:textId="77777777" w:rsidR="007F34BD" w:rsidRPr="007406E6" w:rsidRDefault="007F34BD" w:rsidP="00853FEE">
            <w:pPr>
              <w:pStyle w:val="DimBylchau"/>
              <w:rPr>
                <w:rFonts w:cs="Calibri"/>
                <w:b/>
              </w:rPr>
            </w:pPr>
          </w:p>
          <w:p w14:paraId="151882E1" w14:textId="425C8917" w:rsidR="007F34BD" w:rsidRPr="007406E6" w:rsidRDefault="007F34BD" w:rsidP="00853FEE">
            <w:pPr>
              <w:pStyle w:val="DimBylchau"/>
              <w:rPr>
                <w:rFonts w:cs="Calibri"/>
              </w:rPr>
            </w:pPr>
            <w:r w:rsidRPr="007406E6">
              <w:rPr>
                <w:rFonts w:cs="Calibri"/>
              </w:rPr>
              <w:t xml:space="preserve">Can contribute effectively in internal &amp; external meetings on work-related matters.  Can understand different tones &amp; </w:t>
            </w:r>
            <w:r w:rsidR="000B4609" w:rsidRPr="007406E6">
              <w:rPr>
                <w:rFonts w:cs="Calibri"/>
              </w:rPr>
              <w:t>dialect; able</w:t>
            </w:r>
            <w:r w:rsidRPr="007406E6">
              <w:rPr>
                <w:rFonts w:cs="Calibri"/>
              </w:rPr>
              <w:t xml:space="preserve"> to argue for &amp; against an idea or </w:t>
            </w:r>
            <w:r w:rsidR="000B4609" w:rsidRPr="007406E6">
              <w:rPr>
                <w:rFonts w:cs="Calibri"/>
              </w:rPr>
              <w:t>position; able</w:t>
            </w:r>
            <w:r w:rsidRPr="007406E6">
              <w:rPr>
                <w:rFonts w:cs="Calibri"/>
              </w:rPr>
              <w:t xml:space="preserve"> to chair meetings and answer questions.</w:t>
            </w:r>
          </w:p>
          <w:p w14:paraId="151882E2" w14:textId="77777777" w:rsidR="007F34BD" w:rsidRPr="007406E6" w:rsidRDefault="007F34BD" w:rsidP="00853FEE">
            <w:pPr>
              <w:pStyle w:val="DimBylchau"/>
              <w:rPr>
                <w:rFonts w:cs="Calibri"/>
              </w:rPr>
            </w:pPr>
          </w:p>
        </w:tc>
        <w:tc>
          <w:tcPr>
            <w:tcW w:w="2637" w:type="dxa"/>
            <w:shd w:val="clear" w:color="auto" w:fill="auto"/>
          </w:tcPr>
          <w:p w14:paraId="151882E3" w14:textId="77777777" w:rsidR="007F34BD" w:rsidRPr="007406E6" w:rsidRDefault="007F34BD" w:rsidP="00853FEE">
            <w:pPr>
              <w:pStyle w:val="DimBylchau"/>
              <w:rPr>
                <w:rFonts w:cs="Calibri"/>
                <w:b/>
              </w:rPr>
            </w:pPr>
          </w:p>
          <w:p w14:paraId="151882E4" w14:textId="2EDDD16C" w:rsidR="007F34BD" w:rsidRPr="007406E6" w:rsidRDefault="007F34BD" w:rsidP="00853FEE">
            <w:pPr>
              <w:pStyle w:val="DimBylchau"/>
              <w:rPr>
                <w:rFonts w:cs="Calibri"/>
              </w:rPr>
            </w:pPr>
            <w:r w:rsidRPr="007406E6">
              <w:rPr>
                <w:rFonts w:cs="Calibri"/>
              </w:rPr>
              <w:t xml:space="preserve">Can contribute fluently with confidence on all aspects of the individual’s </w:t>
            </w:r>
            <w:r w:rsidR="000B4609" w:rsidRPr="007406E6">
              <w:rPr>
                <w:rFonts w:cs="Calibri"/>
              </w:rPr>
              <w:t>work and</w:t>
            </w:r>
            <w:r w:rsidRPr="007406E6">
              <w:rPr>
                <w:rFonts w:cs="Calibri"/>
              </w:rPr>
              <w:t xml:space="preserve"> give advice of a technical nature where necessary.  Can translate effectively for others.</w:t>
            </w:r>
          </w:p>
          <w:p w14:paraId="151882E5" w14:textId="77777777" w:rsidR="007F34BD" w:rsidRPr="007406E6" w:rsidRDefault="007F34BD" w:rsidP="00853FEE">
            <w:pPr>
              <w:pStyle w:val="DimBylchau"/>
              <w:rPr>
                <w:rFonts w:cs="Calibri"/>
              </w:rPr>
            </w:pPr>
          </w:p>
        </w:tc>
      </w:tr>
      <w:tr w:rsidR="007F34BD" w:rsidRPr="00FA1BAE" w14:paraId="151882F8" w14:textId="77777777" w:rsidTr="00853FEE">
        <w:trPr>
          <w:trHeight w:val="1689"/>
        </w:trPr>
        <w:tc>
          <w:tcPr>
            <w:tcW w:w="2127" w:type="dxa"/>
            <w:shd w:val="clear" w:color="auto" w:fill="auto"/>
          </w:tcPr>
          <w:p w14:paraId="151882E7" w14:textId="77777777" w:rsidR="007F34BD" w:rsidRPr="007406E6" w:rsidRDefault="007F34BD" w:rsidP="00853FEE">
            <w:pPr>
              <w:pStyle w:val="DimBylchau"/>
              <w:rPr>
                <w:rFonts w:cs="Calibri"/>
                <w:b/>
              </w:rPr>
            </w:pPr>
          </w:p>
          <w:p w14:paraId="151882E8" w14:textId="77777777" w:rsidR="007F34BD" w:rsidRPr="007406E6" w:rsidRDefault="007F34BD" w:rsidP="00853FEE">
            <w:pPr>
              <w:pStyle w:val="DimBylchau"/>
              <w:rPr>
                <w:rFonts w:cs="Calibri"/>
              </w:rPr>
            </w:pPr>
            <w:r w:rsidRPr="007406E6">
              <w:rPr>
                <w:rFonts w:cs="Calibri"/>
                <w:b/>
              </w:rPr>
              <w:t>Reading:</w:t>
            </w:r>
          </w:p>
        </w:tc>
        <w:tc>
          <w:tcPr>
            <w:tcW w:w="2636" w:type="dxa"/>
            <w:shd w:val="clear" w:color="auto" w:fill="auto"/>
          </w:tcPr>
          <w:p w14:paraId="151882E9" w14:textId="77777777" w:rsidR="007F34BD" w:rsidRPr="007406E6" w:rsidRDefault="007F34BD" w:rsidP="00853FEE">
            <w:pPr>
              <w:pStyle w:val="DimBylchau"/>
              <w:rPr>
                <w:rFonts w:cs="Calibri"/>
              </w:rPr>
            </w:pPr>
          </w:p>
          <w:p w14:paraId="151882EA" w14:textId="77777777" w:rsidR="007F34BD" w:rsidRPr="007406E6" w:rsidRDefault="007F34BD" w:rsidP="00853FEE">
            <w:pPr>
              <w:pStyle w:val="DimBylchau"/>
              <w:rPr>
                <w:rFonts w:cs="Calibri"/>
              </w:rPr>
            </w:pPr>
            <w:r w:rsidRPr="007406E6">
              <w:rPr>
                <w:rFonts w:cs="Calibri"/>
              </w:rPr>
              <w:t>Can understand short workplace signs and labels. Can understand very short text on work related topics and simple instructions in plain language.</w:t>
            </w:r>
          </w:p>
          <w:p w14:paraId="151882EB" w14:textId="77777777" w:rsidR="007F34BD" w:rsidRPr="007406E6" w:rsidRDefault="007F34BD" w:rsidP="00853FEE">
            <w:pPr>
              <w:pStyle w:val="DimBylchau"/>
              <w:rPr>
                <w:rFonts w:cs="Calibri"/>
                <w:b/>
              </w:rPr>
            </w:pPr>
          </w:p>
        </w:tc>
        <w:tc>
          <w:tcPr>
            <w:tcW w:w="2637" w:type="dxa"/>
            <w:shd w:val="clear" w:color="auto" w:fill="auto"/>
          </w:tcPr>
          <w:p w14:paraId="151882EC" w14:textId="77777777" w:rsidR="007F34BD" w:rsidRPr="007406E6" w:rsidRDefault="007F34BD" w:rsidP="00853FEE">
            <w:pPr>
              <w:pStyle w:val="DimBylchau"/>
              <w:rPr>
                <w:rFonts w:cs="Calibri"/>
              </w:rPr>
            </w:pPr>
          </w:p>
          <w:p w14:paraId="151882ED" w14:textId="77777777" w:rsidR="007F34BD" w:rsidRPr="007406E6" w:rsidRDefault="007F34BD" w:rsidP="00853FEE">
            <w:pPr>
              <w:pStyle w:val="DimBylchau"/>
              <w:rPr>
                <w:rFonts w:cs="Calibri"/>
              </w:rPr>
            </w:pPr>
            <w:r w:rsidRPr="007406E6">
              <w:rPr>
                <w:rFonts w:cs="Calibri"/>
              </w:rPr>
              <w:t>Can understand</w:t>
            </w:r>
            <w:r w:rsidRPr="007406E6">
              <w:rPr>
                <w:rFonts w:cs="Calibri"/>
                <w:b/>
              </w:rPr>
              <w:t xml:space="preserve"> </w:t>
            </w:r>
            <w:r w:rsidRPr="007406E6">
              <w:rPr>
                <w:rFonts w:cs="Calibri"/>
              </w:rPr>
              <w:t>a significant amount of brief work-related documents given sufficient time and access to language tools.</w:t>
            </w:r>
          </w:p>
          <w:p w14:paraId="151882EE" w14:textId="77777777" w:rsidR="007F34BD" w:rsidRPr="007406E6" w:rsidRDefault="007F34BD" w:rsidP="00853FEE">
            <w:pPr>
              <w:pStyle w:val="DimBylchau"/>
              <w:rPr>
                <w:rFonts w:cs="Calibri"/>
                <w:b/>
              </w:rPr>
            </w:pPr>
          </w:p>
        </w:tc>
        <w:tc>
          <w:tcPr>
            <w:tcW w:w="2636" w:type="dxa"/>
            <w:shd w:val="clear" w:color="auto" w:fill="auto"/>
          </w:tcPr>
          <w:p w14:paraId="151882EF" w14:textId="77777777" w:rsidR="007F34BD" w:rsidRPr="007406E6" w:rsidRDefault="007F34BD" w:rsidP="00853FEE">
            <w:pPr>
              <w:pStyle w:val="DimBylchau"/>
              <w:rPr>
                <w:rFonts w:cs="Calibri"/>
              </w:rPr>
            </w:pPr>
          </w:p>
          <w:p w14:paraId="151882F0" w14:textId="4481250B" w:rsidR="007F34BD" w:rsidRPr="007406E6" w:rsidRDefault="007F34BD" w:rsidP="00853FEE">
            <w:pPr>
              <w:pStyle w:val="DimBylchau"/>
              <w:rPr>
                <w:rFonts w:cs="Calibri"/>
              </w:rPr>
            </w:pPr>
            <w:r w:rsidRPr="007406E6">
              <w:rPr>
                <w:rFonts w:cs="Calibri"/>
              </w:rPr>
              <w:t xml:space="preserve">Can understand most correspondence &amp; </w:t>
            </w:r>
            <w:r w:rsidR="00030D46" w:rsidRPr="007406E6">
              <w:rPr>
                <w:rFonts w:cs="Calibri"/>
              </w:rPr>
              <w:t>work-related</w:t>
            </w:r>
            <w:r w:rsidRPr="007406E6">
              <w:rPr>
                <w:rFonts w:cs="Calibri"/>
              </w:rPr>
              <w:t xml:space="preserve"> material.  May have to use language tools for high level or technical vocabulary.</w:t>
            </w:r>
          </w:p>
          <w:p w14:paraId="151882F1" w14:textId="77777777" w:rsidR="007F34BD" w:rsidRPr="007406E6" w:rsidRDefault="007F34BD" w:rsidP="00853FEE">
            <w:pPr>
              <w:pStyle w:val="DimBylchau"/>
              <w:rPr>
                <w:rFonts w:cs="Calibri"/>
                <w:b/>
              </w:rPr>
            </w:pPr>
          </w:p>
        </w:tc>
        <w:tc>
          <w:tcPr>
            <w:tcW w:w="2637" w:type="dxa"/>
            <w:shd w:val="clear" w:color="auto" w:fill="auto"/>
          </w:tcPr>
          <w:p w14:paraId="151882F2" w14:textId="77777777" w:rsidR="007F34BD" w:rsidRPr="007406E6" w:rsidRDefault="007F34BD" w:rsidP="00853FEE">
            <w:pPr>
              <w:pStyle w:val="DimBylchau"/>
              <w:rPr>
                <w:rFonts w:cs="Calibri"/>
              </w:rPr>
            </w:pPr>
          </w:p>
          <w:p w14:paraId="151882F3" w14:textId="77777777" w:rsidR="007F34BD" w:rsidRPr="007406E6" w:rsidRDefault="007F34BD" w:rsidP="00853FEE">
            <w:pPr>
              <w:pStyle w:val="DimBylchau"/>
              <w:rPr>
                <w:rFonts w:cs="Calibri"/>
              </w:rPr>
            </w:pPr>
            <w:r w:rsidRPr="007406E6">
              <w:rPr>
                <w:rFonts w:cs="Calibri"/>
              </w:rPr>
              <w:t>Can understand formal correspondence &amp; reports.</w:t>
            </w:r>
          </w:p>
          <w:p w14:paraId="151882F4" w14:textId="77777777" w:rsidR="007F34BD" w:rsidRPr="007406E6" w:rsidRDefault="007F34BD" w:rsidP="00853FEE">
            <w:pPr>
              <w:pStyle w:val="DimBylchau"/>
              <w:rPr>
                <w:rFonts w:cs="Calibri"/>
                <w:b/>
              </w:rPr>
            </w:pPr>
          </w:p>
        </w:tc>
        <w:tc>
          <w:tcPr>
            <w:tcW w:w="2637" w:type="dxa"/>
            <w:shd w:val="clear" w:color="auto" w:fill="auto"/>
          </w:tcPr>
          <w:p w14:paraId="151882F5" w14:textId="77777777" w:rsidR="007F34BD" w:rsidRPr="007406E6" w:rsidRDefault="007F34BD" w:rsidP="00853FEE">
            <w:pPr>
              <w:pStyle w:val="DimBylchau"/>
              <w:rPr>
                <w:rFonts w:cs="Calibri"/>
              </w:rPr>
            </w:pPr>
          </w:p>
          <w:p w14:paraId="151882F6" w14:textId="77777777" w:rsidR="007F34BD" w:rsidRPr="007406E6" w:rsidRDefault="007F34BD" w:rsidP="00853FEE">
            <w:pPr>
              <w:pStyle w:val="DimBylchau"/>
              <w:rPr>
                <w:rFonts w:cs="Calibri"/>
              </w:rPr>
            </w:pPr>
            <w:r w:rsidRPr="007406E6">
              <w:rPr>
                <w:rFonts w:cs="Calibri"/>
              </w:rPr>
              <w:t>Can understand reports, documents &amp; articles related to normal work, including those of a complex linguistic nature.</w:t>
            </w:r>
          </w:p>
          <w:p w14:paraId="151882F7" w14:textId="77777777" w:rsidR="007F34BD" w:rsidRPr="007406E6" w:rsidRDefault="007F34BD" w:rsidP="00853FEE">
            <w:pPr>
              <w:pStyle w:val="DimBylchau"/>
              <w:rPr>
                <w:rFonts w:cs="Calibri"/>
                <w:b/>
              </w:rPr>
            </w:pPr>
          </w:p>
        </w:tc>
      </w:tr>
      <w:tr w:rsidR="007F34BD" w:rsidRPr="00FA1BAE" w14:paraId="15188307" w14:textId="77777777" w:rsidTr="00853FEE">
        <w:trPr>
          <w:trHeight w:val="2682"/>
        </w:trPr>
        <w:tc>
          <w:tcPr>
            <w:tcW w:w="2127" w:type="dxa"/>
            <w:shd w:val="clear" w:color="auto" w:fill="auto"/>
          </w:tcPr>
          <w:p w14:paraId="151882F9" w14:textId="77777777" w:rsidR="007F34BD" w:rsidRPr="007406E6" w:rsidRDefault="007F34BD" w:rsidP="00853FEE">
            <w:pPr>
              <w:pStyle w:val="DimBylchau"/>
              <w:rPr>
                <w:rFonts w:cs="Calibri"/>
                <w:b/>
              </w:rPr>
            </w:pPr>
          </w:p>
          <w:p w14:paraId="151882FA" w14:textId="77777777" w:rsidR="007F34BD" w:rsidRPr="007406E6" w:rsidRDefault="007F34BD" w:rsidP="00853FEE">
            <w:pPr>
              <w:pStyle w:val="DimBylchau"/>
              <w:rPr>
                <w:rFonts w:cs="Calibri"/>
              </w:rPr>
            </w:pPr>
            <w:r w:rsidRPr="007406E6">
              <w:rPr>
                <w:rFonts w:cs="Calibri"/>
                <w:b/>
              </w:rPr>
              <w:t>Writing:</w:t>
            </w:r>
          </w:p>
        </w:tc>
        <w:tc>
          <w:tcPr>
            <w:tcW w:w="2636" w:type="dxa"/>
            <w:shd w:val="clear" w:color="auto" w:fill="auto"/>
          </w:tcPr>
          <w:p w14:paraId="151882FB" w14:textId="77777777" w:rsidR="007F34BD" w:rsidRPr="007406E6" w:rsidRDefault="007F34BD" w:rsidP="00853FEE">
            <w:pPr>
              <w:pStyle w:val="DimBylchau"/>
              <w:rPr>
                <w:rFonts w:cs="Calibri"/>
              </w:rPr>
            </w:pPr>
          </w:p>
          <w:p w14:paraId="151882FC" w14:textId="77777777" w:rsidR="007F34BD" w:rsidRPr="007406E6" w:rsidRDefault="007F34BD" w:rsidP="00853FEE">
            <w:pPr>
              <w:pStyle w:val="DimBylchau"/>
              <w:rPr>
                <w:rFonts w:cs="Calibri"/>
              </w:rPr>
            </w:pPr>
            <w:r w:rsidRPr="007406E6">
              <w:rPr>
                <w:rFonts w:cs="Calibri"/>
              </w:rPr>
              <w:t>Can write place, personal names, job titles, names of external contacts, businesses and authorities.   Can include simple Welsh phrases in messages to colleagues.</w:t>
            </w:r>
          </w:p>
          <w:p w14:paraId="151882FD" w14:textId="77777777" w:rsidR="007F34BD" w:rsidRPr="007406E6" w:rsidRDefault="007F34BD" w:rsidP="00853FEE">
            <w:pPr>
              <w:pStyle w:val="DimBylchau"/>
              <w:rPr>
                <w:rFonts w:cs="Calibri"/>
              </w:rPr>
            </w:pPr>
          </w:p>
        </w:tc>
        <w:tc>
          <w:tcPr>
            <w:tcW w:w="2637" w:type="dxa"/>
            <w:shd w:val="clear" w:color="auto" w:fill="auto"/>
          </w:tcPr>
          <w:p w14:paraId="151882FE" w14:textId="77777777" w:rsidR="007F34BD" w:rsidRPr="007406E6" w:rsidRDefault="007F34BD" w:rsidP="00853FEE">
            <w:pPr>
              <w:pStyle w:val="DimBylchau"/>
              <w:rPr>
                <w:rFonts w:cs="Calibri"/>
              </w:rPr>
            </w:pPr>
          </w:p>
          <w:p w14:paraId="151882FF" w14:textId="77777777" w:rsidR="007F34BD" w:rsidRPr="007406E6" w:rsidRDefault="007F34BD" w:rsidP="00853FEE">
            <w:pPr>
              <w:pStyle w:val="DimBylchau"/>
              <w:rPr>
                <w:rFonts w:cs="Calibri"/>
              </w:rPr>
            </w:pPr>
            <w:r w:rsidRPr="007406E6">
              <w:rPr>
                <w:rFonts w:cs="Calibri"/>
              </w:rPr>
              <w:t>Can write short messages &amp; emails to colleagues</w:t>
            </w:r>
          </w:p>
        </w:tc>
        <w:tc>
          <w:tcPr>
            <w:tcW w:w="2636" w:type="dxa"/>
            <w:shd w:val="clear" w:color="auto" w:fill="auto"/>
          </w:tcPr>
          <w:p w14:paraId="15188300" w14:textId="77777777" w:rsidR="007F34BD" w:rsidRPr="007406E6" w:rsidRDefault="007F34BD" w:rsidP="00853FEE">
            <w:pPr>
              <w:pStyle w:val="DimBylchau"/>
              <w:rPr>
                <w:rFonts w:cs="Calibri"/>
              </w:rPr>
            </w:pPr>
          </w:p>
          <w:p w14:paraId="15188301" w14:textId="77777777" w:rsidR="007F34BD" w:rsidRPr="007406E6" w:rsidRDefault="007F34BD" w:rsidP="00853FEE">
            <w:pPr>
              <w:pStyle w:val="DimBylchau"/>
              <w:rPr>
                <w:rFonts w:cs="Calibri"/>
              </w:rPr>
            </w:pPr>
            <w:r w:rsidRPr="007406E6">
              <w:rPr>
                <w:rFonts w:cs="Calibri"/>
              </w:rPr>
              <w:t>Can prepare responses to most items of correspondence and write reports for internal use, with modest use of language tools.</w:t>
            </w:r>
          </w:p>
        </w:tc>
        <w:tc>
          <w:tcPr>
            <w:tcW w:w="2637" w:type="dxa"/>
            <w:shd w:val="clear" w:color="auto" w:fill="auto"/>
          </w:tcPr>
          <w:p w14:paraId="15188302" w14:textId="77777777" w:rsidR="007F34BD" w:rsidRPr="007406E6" w:rsidRDefault="007F34BD" w:rsidP="00853FEE">
            <w:pPr>
              <w:pStyle w:val="DimBylchau"/>
              <w:rPr>
                <w:rFonts w:cs="Calibri"/>
              </w:rPr>
            </w:pPr>
          </w:p>
          <w:p w14:paraId="15188303" w14:textId="77777777" w:rsidR="007F34BD" w:rsidRPr="007406E6" w:rsidRDefault="007F34BD" w:rsidP="00853FEE">
            <w:pPr>
              <w:pStyle w:val="DimBylchau"/>
              <w:rPr>
                <w:rFonts w:cs="Calibri"/>
              </w:rPr>
            </w:pPr>
            <w:r w:rsidRPr="007406E6">
              <w:rPr>
                <w:rFonts w:cs="Calibri"/>
              </w:rPr>
              <w:t xml:space="preserve">Can produce business correspondence, formal reports, emails etc with occasional use of language tools.  Can take good quality notes in meetings. </w:t>
            </w:r>
          </w:p>
        </w:tc>
        <w:tc>
          <w:tcPr>
            <w:tcW w:w="2637" w:type="dxa"/>
            <w:shd w:val="clear" w:color="auto" w:fill="auto"/>
          </w:tcPr>
          <w:p w14:paraId="15188304" w14:textId="77777777" w:rsidR="007F34BD" w:rsidRPr="007406E6" w:rsidRDefault="007F34BD" w:rsidP="00853FEE">
            <w:pPr>
              <w:pStyle w:val="DimBylchau"/>
              <w:rPr>
                <w:rFonts w:cs="Calibri"/>
              </w:rPr>
            </w:pPr>
          </w:p>
          <w:p w14:paraId="15188305" w14:textId="7BC3688D" w:rsidR="007F34BD" w:rsidRPr="007406E6" w:rsidRDefault="007F34BD" w:rsidP="00853FEE">
            <w:pPr>
              <w:pStyle w:val="DimBylchau"/>
              <w:rPr>
                <w:rFonts w:cs="Calibri"/>
              </w:rPr>
            </w:pPr>
            <w:r w:rsidRPr="007406E6">
              <w:rPr>
                <w:rFonts w:cs="Calibri"/>
              </w:rPr>
              <w:t xml:space="preserve">Can produce correspondence and notes to a very high standard with minimal use of language </w:t>
            </w:r>
            <w:r w:rsidR="005F12CF" w:rsidRPr="007406E6">
              <w:rPr>
                <w:rFonts w:cs="Calibri"/>
              </w:rPr>
              <w:t>tools; able</w:t>
            </w:r>
            <w:r w:rsidRPr="007406E6">
              <w:rPr>
                <w:rFonts w:cs="Calibri"/>
              </w:rPr>
              <w:t xml:space="preserve"> </w:t>
            </w:r>
            <w:bookmarkStart w:id="0" w:name="_GoBack"/>
            <w:bookmarkEnd w:id="0"/>
            <w:r w:rsidRPr="007406E6">
              <w:rPr>
                <w:rFonts w:cs="Calibri"/>
              </w:rPr>
              <w:t>to take full detailed notes in a meeting with accurate expression.  Can translate accurately with appropriate style and tone.</w:t>
            </w:r>
          </w:p>
          <w:p w14:paraId="15188306" w14:textId="77777777" w:rsidR="007F34BD" w:rsidRPr="007406E6" w:rsidRDefault="007F34BD" w:rsidP="00853FEE">
            <w:pPr>
              <w:pStyle w:val="DimBylchau"/>
              <w:rPr>
                <w:rFonts w:cs="Calibri"/>
              </w:rPr>
            </w:pPr>
          </w:p>
        </w:tc>
      </w:tr>
    </w:tbl>
    <w:p w14:paraId="15188308" w14:textId="77777777" w:rsidR="00942E69" w:rsidRPr="002362CA" w:rsidRDefault="00942E69" w:rsidP="007F34BD">
      <w:pPr>
        <w:pStyle w:val="DimBylchau"/>
        <w:rPr>
          <w:rFonts w:ascii="Arial" w:hAnsi="Arial" w:cs="Arial"/>
        </w:rPr>
      </w:pPr>
    </w:p>
    <w:sectPr w:rsidR="00942E69" w:rsidRPr="002362CA" w:rsidSect="00A54D3A">
      <w:pgSz w:w="16838" w:h="11906" w:orient="landscape"/>
      <w:pgMar w:top="426" w:right="1440" w:bottom="284" w:left="1440" w:header="708" w:footer="2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96481" w14:textId="77777777" w:rsidR="0080748C" w:rsidRDefault="0080748C">
      <w:pPr>
        <w:spacing w:after="0" w:line="240" w:lineRule="auto"/>
      </w:pPr>
      <w:r>
        <w:separator/>
      </w:r>
    </w:p>
  </w:endnote>
  <w:endnote w:type="continuationSeparator" w:id="0">
    <w:p w14:paraId="4C95D626" w14:textId="77777777" w:rsidR="0080748C" w:rsidRDefault="0080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5641462"/>
      <w:docPartObj>
        <w:docPartGallery w:val="Page Numbers (Bottom of Page)"/>
        <w:docPartUnique/>
      </w:docPartObj>
    </w:sdtPr>
    <w:sdtEndPr>
      <w:rPr>
        <w:rFonts w:asciiTheme="minorHAnsi" w:hAnsiTheme="minorHAnsi" w:cstheme="minorHAnsi"/>
        <w:noProof/>
        <w:sz w:val="22"/>
        <w:szCs w:val="22"/>
      </w:rPr>
    </w:sdtEndPr>
    <w:sdtContent>
      <w:p w14:paraId="1518830D" w14:textId="77777777" w:rsidR="00DE5F59" w:rsidRPr="00DE5F59" w:rsidRDefault="00DE5F59">
        <w:pPr>
          <w:pStyle w:val="Troedyn"/>
          <w:jc w:val="center"/>
          <w:rPr>
            <w:rFonts w:asciiTheme="minorHAnsi" w:hAnsiTheme="minorHAnsi" w:cstheme="minorHAnsi"/>
            <w:sz w:val="22"/>
            <w:szCs w:val="22"/>
          </w:rPr>
        </w:pPr>
        <w:r w:rsidRPr="00DE5F59">
          <w:rPr>
            <w:rFonts w:asciiTheme="minorHAnsi" w:hAnsiTheme="minorHAnsi" w:cstheme="minorHAnsi"/>
            <w:sz w:val="22"/>
            <w:szCs w:val="22"/>
          </w:rPr>
          <w:fldChar w:fldCharType="begin"/>
        </w:r>
        <w:r w:rsidRPr="00DE5F59">
          <w:rPr>
            <w:rFonts w:asciiTheme="minorHAnsi" w:hAnsiTheme="minorHAnsi" w:cstheme="minorHAnsi"/>
            <w:sz w:val="22"/>
            <w:szCs w:val="22"/>
          </w:rPr>
          <w:instrText xml:space="preserve"> PAGE   \* MERGEFORMAT </w:instrText>
        </w:r>
        <w:r w:rsidRPr="00DE5F59">
          <w:rPr>
            <w:rFonts w:asciiTheme="minorHAnsi" w:hAnsiTheme="minorHAnsi" w:cstheme="minorHAnsi"/>
            <w:sz w:val="22"/>
            <w:szCs w:val="22"/>
          </w:rPr>
          <w:fldChar w:fldCharType="separate"/>
        </w:r>
        <w:r w:rsidR="00CC2239">
          <w:rPr>
            <w:rFonts w:asciiTheme="minorHAnsi" w:hAnsiTheme="minorHAnsi" w:cstheme="minorHAnsi"/>
            <w:noProof/>
            <w:sz w:val="22"/>
            <w:szCs w:val="22"/>
          </w:rPr>
          <w:t>2</w:t>
        </w:r>
        <w:r w:rsidRPr="00DE5F59">
          <w:rPr>
            <w:rFonts w:asciiTheme="minorHAnsi" w:hAnsiTheme="minorHAnsi" w:cstheme="minorHAnsi"/>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88310" w14:textId="77777777" w:rsidR="006C0E47" w:rsidRPr="00A54D3A" w:rsidRDefault="0080748C" w:rsidP="00A54D3A">
    <w:pPr>
      <w:pStyle w:val="Troedy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0C904" w14:textId="77777777" w:rsidR="0080748C" w:rsidRDefault="0080748C">
      <w:pPr>
        <w:spacing w:after="0" w:line="240" w:lineRule="auto"/>
      </w:pPr>
      <w:r>
        <w:separator/>
      </w:r>
    </w:p>
  </w:footnote>
  <w:footnote w:type="continuationSeparator" w:id="0">
    <w:p w14:paraId="00DB923B" w14:textId="77777777" w:rsidR="0080748C" w:rsidRDefault="0080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8830E" w14:textId="77777777" w:rsidR="00DE5F59" w:rsidRPr="00DE5F59" w:rsidRDefault="00DE5F59" w:rsidP="00DE5F59">
    <w:pPr>
      <w:pStyle w:val="Pennyn"/>
      <w:rPr>
        <w:b/>
        <w:sz w:val="28"/>
        <w:szCs w:val="28"/>
      </w:rPr>
    </w:pPr>
    <w:r w:rsidRPr="00DE5F59">
      <w:rPr>
        <w:b/>
        <w:sz w:val="28"/>
        <w:szCs w:val="28"/>
      </w:rPr>
      <w:t>Valuation Tribunal for Wales</w:t>
    </w:r>
  </w:p>
  <w:p w14:paraId="1518830F" w14:textId="77777777" w:rsidR="00DE5F59" w:rsidRDefault="00DE5F59">
    <w:pPr>
      <w:pStyle w:val="Penny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9063E"/>
    <w:multiLevelType w:val="hybridMultilevel"/>
    <w:tmpl w:val="010A54EE"/>
    <w:lvl w:ilvl="0" w:tplc="6CCEAA0C">
      <w:start w:val="1"/>
      <w:numFmt w:val="bullet"/>
      <w:lvlText w:val=""/>
      <w:lvlJc w:val="left"/>
      <w:pPr>
        <w:tabs>
          <w:tab w:val="num" w:pos="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E377CC"/>
    <w:multiLevelType w:val="hybridMultilevel"/>
    <w:tmpl w:val="64C2E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63F6B"/>
    <w:multiLevelType w:val="hybridMultilevel"/>
    <w:tmpl w:val="5270E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FF4F4D"/>
    <w:multiLevelType w:val="hybridMultilevel"/>
    <w:tmpl w:val="04881CA6"/>
    <w:lvl w:ilvl="0" w:tplc="0C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2B5D33"/>
    <w:multiLevelType w:val="hybridMultilevel"/>
    <w:tmpl w:val="86B0902A"/>
    <w:lvl w:ilvl="0" w:tplc="AEB6FC1A">
      <w:start w:val="1"/>
      <w:numFmt w:val="decimal"/>
      <w:lvlText w:val="(%1)"/>
      <w:lvlJc w:val="left"/>
      <w:pPr>
        <w:ind w:left="783" w:hanging="360"/>
      </w:pPr>
      <w:rPr>
        <w:rFont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5" w15:restartNumberingAfterBreak="0">
    <w:nsid w:val="3E731445"/>
    <w:multiLevelType w:val="hybridMultilevel"/>
    <w:tmpl w:val="19DA2A5E"/>
    <w:lvl w:ilvl="0" w:tplc="AEB6FC1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42CB3525"/>
    <w:multiLevelType w:val="hybridMultilevel"/>
    <w:tmpl w:val="38CEA9D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7" w15:restartNumberingAfterBreak="0">
    <w:nsid w:val="44635550"/>
    <w:multiLevelType w:val="hybridMultilevel"/>
    <w:tmpl w:val="32845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8C0592"/>
    <w:multiLevelType w:val="hybridMultilevel"/>
    <w:tmpl w:val="A3EC02E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76AD2DA9"/>
    <w:multiLevelType w:val="hybridMultilevel"/>
    <w:tmpl w:val="95B0158A"/>
    <w:lvl w:ilvl="0" w:tplc="6CCEAA0C">
      <w:start w:val="1"/>
      <w:numFmt w:val="bullet"/>
      <w:lvlText w:val=""/>
      <w:lvlJc w:val="left"/>
      <w:pPr>
        <w:tabs>
          <w:tab w:val="num" w:pos="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9"/>
  </w:num>
  <w:num w:numId="4">
    <w:abstractNumId w:val="6"/>
  </w:num>
  <w:num w:numId="5">
    <w:abstractNumId w:val="5"/>
  </w:num>
  <w:num w:numId="6">
    <w:abstractNumId w:val="4"/>
  </w:num>
  <w:num w:numId="7">
    <w:abstractNumId w:val="1"/>
  </w:num>
  <w:num w:numId="8">
    <w:abstractNumId w:val="8"/>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B4E"/>
    <w:rsid w:val="00000BEE"/>
    <w:rsid w:val="00007243"/>
    <w:rsid w:val="000130D8"/>
    <w:rsid w:val="00022B09"/>
    <w:rsid w:val="0002355C"/>
    <w:rsid w:val="0002449A"/>
    <w:rsid w:val="00025091"/>
    <w:rsid w:val="00030D46"/>
    <w:rsid w:val="000316CA"/>
    <w:rsid w:val="0003334B"/>
    <w:rsid w:val="00037C0F"/>
    <w:rsid w:val="00041A5D"/>
    <w:rsid w:val="000447B2"/>
    <w:rsid w:val="0005117B"/>
    <w:rsid w:val="00052716"/>
    <w:rsid w:val="0006067C"/>
    <w:rsid w:val="00060F92"/>
    <w:rsid w:val="00067490"/>
    <w:rsid w:val="0007719E"/>
    <w:rsid w:val="00077676"/>
    <w:rsid w:val="000809A8"/>
    <w:rsid w:val="00087E1B"/>
    <w:rsid w:val="00093DF2"/>
    <w:rsid w:val="000A6AC7"/>
    <w:rsid w:val="000B19FB"/>
    <w:rsid w:val="000B4609"/>
    <w:rsid w:val="000B6DF3"/>
    <w:rsid w:val="000B71C8"/>
    <w:rsid w:val="000C30BD"/>
    <w:rsid w:val="000C4107"/>
    <w:rsid w:val="000E4A78"/>
    <w:rsid w:val="000E604A"/>
    <w:rsid w:val="000F6EF2"/>
    <w:rsid w:val="0011570A"/>
    <w:rsid w:val="00116FEC"/>
    <w:rsid w:val="00117CF0"/>
    <w:rsid w:val="00122230"/>
    <w:rsid w:val="00125538"/>
    <w:rsid w:val="0012700F"/>
    <w:rsid w:val="001303C0"/>
    <w:rsid w:val="0013429F"/>
    <w:rsid w:val="00152882"/>
    <w:rsid w:val="00157522"/>
    <w:rsid w:val="001575F1"/>
    <w:rsid w:val="00162F7C"/>
    <w:rsid w:val="00167123"/>
    <w:rsid w:val="0017109B"/>
    <w:rsid w:val="00171470"/>
    <w:rsid w:val="0017276C"/>
    <w:rsid w:val="00173ADA"/>
    <w:rsid w:val="00173F47"/>
    <w:rsid w:val="00174570"/>
    <w:rsid w:val="00175335"/>
    <w:rsid w:val="0017677A"/>
    <w:rsid w:val="001772C6"/>
    <w:rsid w:val="00182108"/>
    <w:rsid w:val="00182330"/>
    <w:rsid w:val="001826B0"/>
    <w:rsid w:val="00193BFC"/>
    <w:rsid w:val="001A4FCB"/>
    <w:rsid w:val="001A6966"/>
    <w:rsid w:val="001A6E0B"/>
    <w:rsid w:val="001B0DB0"/>
    <w:rsid w:val="001B6369"/>
    <w:rsid w:val="001B6E2B"/>
    <w:rsid w:val="001C66C9"/>
    <w:rsid w:val="001D28A9"/>
    <w:rsid w:val="001D5439"/>
    <w:rsid w:val="001D6E40"/>
    <w:rsid w:val="001E1003"/>
    <w:rsid w:val="001E3CE5"/>
    <w:rsid w:val="001F6B77"/>
    <w:rsid w:val="00207723"/>
    <w:rsid w:val="00211EF5"/>
    <w:rsid w:val="002215CD"/>
    <w:rsid w:val="0022536C"/>
    <w:rsid w:val="00234D8D"/>
    <w:rsid w:val="002353C1"/>
    <w:rsid w:val="002362CA"/>
    <w:rsid w:val="00236E94"/>
    <w:rsid w:val="00237D25"/>
    <w:rsid w:val="00246DD6"/>
    <w:rsid w:val="00261835"/>
    <w:rsid w:val="00262ED3"/>
    <w:rsid w:val="002635C1"/>
    <w:rsid w:val="0026467C"/>
    <w:rsid w:val="002713AB"/>
    <w:rsid w:val="00275265"/>
    <w:rsid w:val="00275822"/>
    <w:rsid w:val="00276DF1"/>
    <w:rsid w:val="002831A5"/>
    <w:rsid w:val="002839D9"/>
    <w:rsid w:val="00286D55"/>
    <w:rsid w:val="002902CD"/>
    <w:rsid w:val="00290537"/>
    <w:rsid w:val="00291511"/>
    <w:rsid w:val="002A2395"/>
    <w:rsid w:val="002A25A0"/>
    <w:rsid w:val="002B3B9C"/>
    <w:rsid w:val="002C220D"/>
    <w:rsid w:val="002D310B"/>
    <w:rsid w:val="002D5E59"/>
    <w:rsid w:val="002E101F"/>
    <w:rsid w:val="002F3CA2"/>
    <w:rsid w:val="00302116"/>
    <w:rsid w:val="00310E60"/>
    <w:rsid w:val="00311092"/>
    <w:rsid w:val="00315147"/>
    <w:rsid w:val="003215EC"/>
    <w:rsid w:val="00325651"/>
    <w:rsid w:val="00325F6F"/>
    <w:rsid w:val="003266EE"/>
    <w:rsid w:val="00350828"/>
    <w:rsid w:val="0035360F"/>
    <w:rsid w:val="0035620F"/>
    <w:rsid w:val="00363217"/>
    <w:rsid w:val="00384D9D"/>
    <w:rsid w:val="003953C3"/>
    <w:rsid w:val="003A7487"/>
    <w:rsid w:val="003C09EC"/>
    <w:rsid w:val="003D1D23"/>
    <w:rsid w:val="003E46B1"/>
    <w:rsid w:val="003F0607"/>
    <w:rsid w:val="003F5BD6"/>
    <w:rsid w:val="00402B55"/>
    <w:rsid w:val="0040762B"/>
    <w:rsid w:val="00411625"/>
    <w:rsid w:val="00411AF6"/>
    <w:rsid w:val="004133CC"/>
    <w:rsid w:val="00414676"/>
    <w:rsid w:val="004177AE"/>
    <w:rsid w:val="00423BC4"/>
    <w:rsid w:val="0042635B"/>
    <w:rsid w:val="004325FF"/>
    <w:rsid w:val="0044370E"/>
    <w:rsid w:val="00445544"/>
    <w:rsid w:val="004515F4"/>
    <w:rsid w:val="00457833"/>
    <w:rsid w:val="00460034"/>
    <w:rsid w:val="00470838"/>
    <w:rsid w:val="00480AC9"/>
    <w:rsid w:val="00493EA0"/>
    <w:rsid w:val="004A313C"/>
    <w:rsid w:val="004A6E59"/>
    <w:rsid w:val="004A7414"/>
    <w:rsid w:val="004B0E1E"/>
    <w:rsid w:val="004B5978"/>
    <w:rsid w:val="004B5CF3"/>
    <w:rsid w:val="004D341A"/>
    <w:rsid w:val="004D6010"/>
    <w:rsid w:val="004E0E0F"/>
    <w:rsid w:val="004E1F24"/>
    <w:rsid w:val="004E2AD6"/>
    <w:rsid w:val="004F3420"/>
    <w:rsid w:val="004F381B"/>
    <w:rsid w:val="004F51D0"/>
    <w:rsid w:val="005028B2"/>
    <w:rsid w:val="005066D2"/>
    <w:rsid w:val="00516A11"/>
    <w:rsid w:val="00520F41"/>
    <w:rsid w:val="0053024D"/>
    <w:rsid w:val="00536E76"/>
    <w:rsid w:val="005405D0"/>
    <w:rsid w:val="0055284A"/>
    <w:rsid w:val="00554E63"/>
    <w:rsid w:val="005767D1"/>
    <w:rsid w:val="005836B7"/>
    <w:rsid w:val="00591E93"/>
    <w:rsid w:val="005B7884"/>
    <w:rsid w:val="005C207A"/>
    <w:rsid w:val="005D07C8"/>
    <w:rsid w:val="005D15E4"/>
    <w:rsid w:val="005D58F7"/>
    <w:rsid w:val="005D79A6"/>
    <w:rsid w:val="005F12CF"/>
    <w:rsid w:val="00613879"/>
    <w:rsid w:val="00624B39"/>
    <w:rsid w:val="006258F9"/>
    <w:rsid w:val="00630FD6"/>
    <w:rsid w:val="00631028"/>
    <w:rsid w:val="0064480F"/>
    <w:rsid w:val="0065429E"/>
    <w:rsid w:val="00660B86"/>
    <w:rsid w:val="0066241C"/>
    <w:rsid w:val="0066404D"/>
    <w:rsid w:val="00666C2E"/>
    <w:rsid w:val="00672B3E"/>
    <w:rsid w:val="0068215A"/>
    <w:rsid w:val="006923A8"/>
    <w:rsid w:val="00692835"/>
    <w:rsid w:val="006949E4"/>
    <w:rsid w:val="006A1F94"/>
    <w:rsid w:val="006A52B7"/>
    <w:rsid w:val="006B3042"/>
    <w:rsid w:val="006B406F"/>
    <w:rsid w:val="006B4451"/>
    <w:rsid w:val="006C06CC"/>
    <w:rsid w:val="006C3C5E"/>
    <w:rsid w:val="006D2746"/>
    <w:rsid w:val="006E3288"/>
    <w:rsid w:val="006F03D2"/>
    <w:rsid w:val="006F59B7"/>
    <w:rsid w:val="006F6D96"/>
    <w:rsid w:val="006F715A"/>
    <w:rsid w:val="006F7BC1"/>
    <w:rsid w:val="00700B4E"/>
    <w:rsid w:val="007054C3"/>
    <w:rsid w:val="0070697A"/>
    <w:rsid w:val="00720EF4"/>
    <w:rsid w:val="00722799"/>
    <w:rsid w:val="007241F5"/>
    <w:rsid w:val="00725084"/>
    <w:rsid w:val="00735E61"/>
    <w:rsid w:val="00737CF3"/>
    <w:rsid w:val="007402FA"/>
    <w:rsid w:val="007432D0"/>
    <w:rsid w:val="00743361"/>
    <w:rsid w:val="007545C8"/>
    <w:rsid w:val="00755FB7"/>
    <w:rsid w:val="007564F2"/>
    <w:rsid w:val="007565B8"/>
    <w:rsid w:val="0075700C"/>
    <w:rsid w:val="00767F7B"/>
    <w:rsid w:val="00772015"/>
    <w:rsid w:val="00777B89"/>
    <w:rsid w:val="007877A5"/>
    <w:rsid w:val="007A0010"/>
    <w:rsid w:val="007A208D"/>
    <w:rsid w:val="007A2F4E"/>
    <w:rsid w:val="007A5154"/>
    <w:rsid w:val="007A6C5B"/>
    <w:rsid w:val="007B33F4"/>
    <w:rsid w:val="007C4D88"/>
    <w:rsid w:val="007C5C21"/>
    <w:rsid w:val="007D47E4"/>
    <w:rsid w:val="007E5001"/>
    <w:rsid w:val="007F040C"/>
    <w:rsid w:val="007F34BD"/>
    <w:rsid w:val="007F3AC8"/>
    <w:rsid w:val="007F60F9"/>
    <w:rsid w:val="007F7813"/>
    <w:rsid w:val="00804F09"/>
    <w:rsid w:val="0080748C"/>
    <w:rsid w:val="008110C6"/>
    <w:rsid w:val="0081196F"/>
    <w:rsid w:val="00830B95"/>
    <w:rsid w:val="008316A9"/>
    <w:rsid w:val="00842B64"/>
    <w:rsid w:val="0084303A"/>
    <w:rsid w:val="00843450"/>
    <w:rsid w:val="00850502"/>
    <w:rsid w:val="00852480"/>
    <w:rsid w:val="00866DFC"/>
    <w:rsid w:val="00871B76"/>
    <w:rsid w:val="008750A0"/>
    <w:rsid w:val="00886590"/>
    <w:rsid w:val="00893CD1"/>
    <w:rsid w:val="008A2A12"/>
    <w:rsid w:val="008A2B0E"/>
    <w:rsid w:val="008B168E"/>
    <w:rsid w:val="008B2B48"/>
    <w:rsid w:val="008B3804"/>
    <w:rsid w:val="008C2320"/>
    <w:rsid w:val="008C413C"/>
    <w:rsid w:val="008C5FE1"/>
    <w:rsid w:val="008D0FD6"/>
    <w:rsid w:val="008D2050"/>
    <w:rsid w:val="008D3789"/>
    <w:rsid w:val="008D486D"/>
    <w:rsid w:val="008E0728"/>
    <w:rsid w:val="008E318E"/>
    <w:rsid w:val="008E36F7"/>
    <w:rsid w:val="008E756A"/>
    <w:rsid w:val="008F20F7"/>
    <w:rsid w:val="008F5571"/>
    <w:rsid w:val="008F7E9E"/>
    <w:rsid w:val="00900220"/>
    <w:rsid w:val="00911FF0"/>
    <w:rsid w:val="00925DB5"/>
    <w:rsid w:val="00926F7D"/>
    <w:rsid w:val="009306B7"/>
    <w:rsid w:val="00931A3F"/>
    <w:rsid w:val="00932814"/>
    <w:rsid w:val="00932FC2"/>
    <w:rsid w:val="00942E69"/>
    <w:rsid w:val="009446EF"/>
    <w:rsid w:val="009456EB"/>
    <w:rsid w:val="00946F9A"/>
    <w:rsid w:val="0095480D"/>
    <w:rsid w:val="009554BF"/>
    <w:rsid w:val="00955D06"/>
    <w:rsid w:val="00957283"/>
    <w:rsid w:val="00960D89"/>
    <w:rsid w:val="009638AB"/>
    <w:rsid w:val="00965AEB"/>
    <w:rsid w:val="00967C22"/>
    <w:rsid w:val="00976A40"/>
    <w:rsid w:val="00990F81"/>
    <w:rsid w:val="00994858"/>
    <w:rsid w:val="009A2CB1"/>
    <w:rsid w:val="009B18FC"/>
    <w:rsid w:val="009B3710"/>
    <w:rsid w:val="009C6165"/>
    <w:rsid w:val="009C6FA6"/>
    <w:rsid w:val="009D2CAB"/>
    <w:rsid w:val="009E378B"/>
    <w:rsid w:val="009E59BB"/>
    <w:rsid w:val="009F046A"/>
    <w:rsid w:val="009F0B4B"/>
    <w:rsid w:val="009F4C73"/>
    <w:rsid w:val="00A02976"/>
    <w:rsid w:val="00A108DA"/>
    <w:rsid w:val="00A14393"/>
    <w:rsid w:val="00A15571"/>
    <w:rsid w:val="00A2655C"/>
    <w:rsid w:val="00A320C3"/>
    <w:rsid w:val="00A3367B"/>
    <w:rsid w:val="00A40D24"/>
    <w:rsid w:val="00A459D4"/>
    <w:rsid w:val="00A46C23"/>
    <w:rsid w:val="00A50112"/>
    <w:rsid w:val="00A54D3A"/>
    <w:rsid w:val="00A604E7"/>
    <w:rsid w:val="00A74B66"/>
    <w:rsid w:val="00A9219B"/>
    <w:rsid w:val="00A9507B"/>
    <w:rsid w:val="00AC1411"/>
    <w:rsid w:val="00AC434C"/>
    <w:rsid w:val="00AC6F73"/>
    <w:rsid w:val="00AD75F1"/>
    <w:rsid w:val="00AD7EA4"/>
    <w:rsid w:val="00AE238E"/>
    <w:rsid w:val="00AE5B56"/>
    <w:rsid w:val="00AF1744"/>
    <w:rsid w:val="00AF7320"/>
    <w:rsid w:val="00B05BCD"/>
    <w:rsid w:val="00B075D0"/>
    <w:rsid w:val="00B1295E"/>
    <w:rsid w:val="00B1418D"/>
    <w:rsid w:val="00B146A8"/>
    <w:rsid w:val="00B215B1"/>
    <w:rsid w:val="00B31844"/>
    <w:rsid w:val="00B41CF9"/>
    <w:rsid w:val="00B435A8"/>
    <w:rsid w:val="00B44652"/>
    <w:rsid w:val="00B47949"/>
    <w:rsid w:val="00B50085"/>
    <w:rsid w:val="00B5186C"/>
    <w:rsid w:val="00B63181"/>
    <w:rsid w:val="00B71BAA"/>
    <w:rsid w:val="00B72EFF"/>
    <w:rsid w:val="00B734EE"/>
    <w:rsid w:val="00B738CE"/>
    <w:rsid w:val="00B74A04"/>
    <w:rsid w:val="00B7539E"/>
    <w:rsid w:val="00B8193C"/>
    <w:rsid w:val="00B84CA1"/>
    <w:rsid w:val="00B85F21"/>
    <w:rsid w:val="00B95969"/>
    <w:rsid w:val="00B95E64"/>
    <w:rsid w:val="00B96ABA"/>
    <w:rsid w:val="00B9775A"/>
    <w:rsid w:val="00BA396F"/>
    <w:rsid w:val="00BA44D6"/>
    <w:rsid w:val="00BB7565"/>
    <w:rsid w:val="00BC0766"/>
    <w:rsid w:val="00BC3D75"/>
    <w:rsid w:val="00BD4D31"/>
    <w:rsid w:val="00BD52D6"/>
    <w:rsid w:val="00BD7E42"/>
    <w:rsid w:val="00BE0030"/>
    <w:rsid w:val="00BE00BA"/>
    <w:rsid w:val="00BE4C21"/>
    <w:rsid w:val="00BE75D1"/>
    <w:rsid w:val="00BF45D0"/>
    <w:rsid w:val="00BF4DF6"/>
    <w:rsid w:val="00C00A82"/>
    <w:rsid w:val="00C1008E"/>
    <w:rsid w:val="00C1144C"/>
    <w:rsid w:val="00C14645"/>
    <w:rsid w:val="00C321CE"/>
    <w:rsid w:val="00C41F9E"/>
    <w:rsid w:val="00C51C17"/>
    <w:rsid w:val="00C540D8"/>
    <w:rsid w:val="00C54729"/>
    <w:rsid w:val="00C60A2C"/>
    <w:rsid w:val="00C62929"/>
    <w:rsid w:val="00C63A77"/>
    <w:rsid w:val="00C67DDD"/>
    <w:rsid w:val="00C705D8"/>
    <w:rsid w:val="00C72FF5"/>
    <w:rsid w:val="00C73D1C"/>
    <w:rsid w:val="00C779F7"/>
    <w:rsid w:val="00C80FA5"/>
    <w:rsid w:val="00C93601"/>
    <w:rsid w:val="00C96C1A"/>
    <w:rsid w:val="00CA49AE"/>
    <w:rsid w:val="00CB5735"/>
    <w:rsid w:val="00CC2239"/>
    <w:rsid w:val="00CC7C45"/>
    <w:rsid w:val="00CD0950"/>
    <w:rsid w:val="00CD0E15"/>
    <w:rsid w:val="00CD4199"/>
    <w:rsid w:val="00CD54A4"/>
    <w:rsid w:val="00CF097E"/>
    <w:rsid w:val="00CF30EF"/>
    <w:rsid w:val="00CF6C1E"/>
    <w:rsid w:val="00D06B49"/>
    <w:rsid w:val="00D24A0F"/>
    <w:rsid w:val="00D33879"/>
    <w:rsid w:val="00D35EFB"/>
    <w:rsid w:val="00D375BA"/>
    <w:rsid w:val="00D41CAA"/>
    <w:rsid w:val="00D477A3"/>
    <w:rsid w:val="00D531E8"/>
    <w:rsid w:val="00D73522"/>
    <w:rsid w:val="00D87BC7"/>
    <w:rsid w:val="00D921BB"/>
    <w:rsid w:val="00D971EB"/>
    <w:rsid w:val="00D972D2"/>
    <w:rsid w:val="00DA3183"/>
    <w:rsid w:val="00DB67AC"/>
    <w:rsid w:val="00DC054C"/>
    <w:rsid w:val="00DD1C14"/>
    <w:rsid w:val="00DD6F28"/>
    <w:rsid w:val="00DE5F59"/>
    <w:rsid w:val="00DE67BB"/>
    <w:rsid w:val="00DF3BEE"/>
    <w:rsid w:val="00E027F5"/>
    <w:rsid w:val="00E049C5"/>
    <w:rsid w:val="00E06835"/>
    <w:rsid w:val="00E16E7C"/>
    <w:rsid w:val="00E23DC5"/>
    <w:rsid w:val="00E25C18"/>
    <w:rsid w:val="00E27C13"/>
    <w:rsid w:val="00E30A8B"/>
    <w:rsid w:val="00E33887"/>
    <w:rsid w:val="00E36AA2"/>
    <w:rsid w:val="00E37C55"/>
    <w:rsid w:val="00E440B6"/>
    <w:rsid w:val="00E44922"/>
    <w:rsid w:val="00E577C9"/>
    <w:rsid w:val="00E627D9"/>
    <w:rsid w:val="00E66FCC"/>
    <w:rsid w:val="00E70A10"/>
    <w:rsid w:val="00E715EB"/>
    <w:rsid w:val="00E84FE0"/>
    <w:rsid w:val="00E8562A"/>
    <w:rsid w:val="00E860B8"/>
    <w:rsid w:val="00E94CC4"/>
    <w:rsid w:val="00E961BC"/>
    <w:rsid w:val="00EA453F"/>
    <w:rsid w:val="00EA7FC8"/>
    <w:rsid w:val="00EB1C7E"/>
    <w:rsid w:val="00EB77E8"/>
    <w:rsid w:val="00EC1FC6"/>
    <w:rsid w:val="00EC27D9"/>
    <w:rsid w:val="00EC3B7F"/>
    <w:rsid w:val="00EC6B5F"/>
    <w:rsid w:val="00EF5BD3"/>
    <w:rsid w:val="00EF77E8"/>
    <w:rsid w:val="00F1174D"/>
    <w:rsid w:val="00F26A41"/>
    <w:rsid w:val="00F31192"/>
    <w:rsid w:val="00F34A5E"/>
    <w:rsid w:val="00F3775A"/>
    <w:rsid w:val="00F400DF"/>
    <w:rsid w:val="00F42746"/>
    <w:rsid w:val="00F47F66"/>
    <w:rsid w:val="00F60B53"/>
    <w:rsid w:val="00F61947"/>
    <w:rsid w:val="00F64009"/>
    <w:rsid w:val="00F671C0"/>
    <w:rsid w:val="00F72EA5"/>
    <w:rsid w:val="00F921E6"/>
    <w:rsid w:val="00F94739"/>
    <w:rsid w:val="00F95F61"/>
    <w:rsid w:val="00F971F5"/>
    <w:rsid w:val="00FA6351"/>
    <w:rsid w:val="00FB122E"/>
    <w:rsid w:val="00FC75AA"/>
    <w:rsid w:val="00FE6A34"/>
    <w:rsid w:val="00FF6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881F5"/>
  <w15:docId w15:val="{783674A6-94F2-4652-94ED-D96294E29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DimBylchau">
    <w:name w:val="No Spacing"/>
    <w:uiPriority w:val="1"/>
    <w:qFormat/>
    <w:rsid w:val="00493EA0"/>
    <w:pPr>
      <w:spacing w:after="0" w:line="240" w:lineRule="auto"/>
    </w:pPr>
  </w:style>
  <w:style w:type="character" w:styleId="Hyperddolen">
    <w:name w:val="Hyperlink"/>
    <w:basedOn w:val="FfontParagraffDdiofyn"/>
    <w:uiPriority w:val="99"/>
    <w:unhideWhenUsed/>
    <w:rsid w:val="000E604A"/>
    <w:rPr>
      <w:color w:val="0000FF" w:themeColor="hyperlink"/>
      <w:u w:val="single"/>
    </w:rPr>
  </w:style>
  <w:style w:type="paragraph" w:styleId="Troedyn">
    <w:name w:val="footer"/>
    <w:basedOn w:val="Normal"/>
    <w:link w:val="TroedynNod"/>
    <w:uiPriority w:val="99"/>
    <w:rsid w:val="002362CA"/>
    <w:pPr>
      <w:tabs>
        <w:tab w:val="center" w:pos="4513"/>
        <w:tab w:val="right" w:pos="9026"/>
      </w:tabs>
      <w:spacing w:after="0" w:line="240" w:lineRule="auto"/>
    </w:pPr>
    <w:rPr>
      <w:rFonts w:ascii="Arial" w:eastAsia="Times New Roman" w:hAnsi="Arial" w:cs="Times New Roman"/>
      <w:sz w:val="24"/>
      <w:szCs w:val="24"/>
      <w:lang w:eastAsia="en-GB"/>
    </w:rPr>
  </w:style>
  <w:style w:type="character" w:customStyle="1" w:styleId="TroedynNod">
    <w:name w:val="Troedyn Nod"/>
    <w:basedOn w:val="FfontParagraffDdiofyn"/>
    <w:link w:val="Troedyn"/>
    <w:uiPriority w:val="99"/>
    <w:rsid w:val="002362CA"/>
    <w:rPr>
      <w:rFonts w:ascii="Arial" w:eastAsia="Times New Roman" w:hAnsi="Arial" w:cs="Times New Roman"/>
      <w:sz w:val="24"/>
      <w:szCs w:val="24"/>
      <w:lang w:eastAsia="en-GB"/>
    </w:rPr>
  </w:style>
  <w:style w:type="table" w:styleId="GridTabl">
    <w:name w:val="Table Grid"/>
    <w:basedOn w:val="TablNormal"/>
    <w:uiPriority w:val="59"/>
    <w:rsid w:val="00236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nnyn">
    <w:name w:val="header"/>
    <w:basedOn w:val="Normal"/>
    <w:link w:val="PennynNod"/>
    <w:uiPriority w:val="99"/>
    <w:unhideWhenUsed/>
    <w:rsid w:val="00DE5F59"/>
    <w:pPr>
      <w:tabs>
        <w:tab w:val="center" w:pos="4513"/>
        <w:tab w:val="right" w:pos="9026"/>
      </w:tabs>
      <w:spacing w:after="0" w:line="240" w:lineRule="auto"/>
    </w:pPr>
  </w:style>
  <w:style w:type="character" w:customStyle="1" w:styleId="PennynNod">
    <w:name w:val="Pennyn Nod"/>
    <w:basedOn w:val="FfontParagraffDdiofyn"/>
    <w:link w:val="Pennyn"/>
    <w:uiPriority w:val="99"/>
    <w:rsid w:val="00DE5F59"/>
  </w:style>
  <w:style w:type="paragraph" w:styleId="TestunmewnSwigen">
    <w:name w:val="Balloon Text"/>
    <w:basedOn w:val="Normal"/>
    <w:link w:val="TestunmewnSwigenNod"/>
    <w:uiPriority w:val="99"/>
    <w:semiHidden/>
    <w:unhideWhenUsed/>
    <w:rsid w:val="00735E61"/>
    <w:pPr>
      <w:spacing w:after="0" w:line="240" w:lineRule="auto"/>
    </w:pPr>
    <w:rPr>
      <w:rFonts w:ascii="Tahoma" w:hAnsi="Tahoma" w:cs="Tahoma"/>
      <w:sz w:val="16"/>
      <w:szCs w:val="16"/>
    </w:rPr>
  </w:style>
  <w:style w:type="character" w:customStyle="1" w:styleId="TestunmewnSwigenNod">
    <w:name w:val="Testun mewn Swigen Nod"/>
    <w:basedOn w:val="FfontParagraffDdiofyn"/>
    <w:link w:val="TestunmewnSwigen"/>
    <w:uiPriority w:val="99"/>
    <w:semiHidden/>
    <w:rsid w:val="00735E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68F6A91ED75E408B4080FE616F673E" ma:contentTypeVersion="4" ma:contentTypeDescription="Create a new document." ma:contentTypeScope="" ma:versionID="0ba7e4e8f340679ce2465512ddeb8cbb">
  <xsd:schema xmlns:xsd="http://www.w3.org/2001/XMLSchema" xmlns:xs="http://www.w3.org/2001/XMLSchema" xmlns:p="http://schemas.microsoft.com/office/2006/metadata/properties" xmlns:ns2="8442c437-64ba-4696-9ea3-8dacbb441ce0" targetNamespace="http://schemas.microsoft.com/office/2006/metadata/properties" ma:root="true" ma:fieldsID="ef33294a8fca6ca1a9899c41c299ceac" ns2:_="">
    <xsd:import namespace="8442c437-64ba-4696-9ea3-8dacbb441c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42c437-64ba-4696-9ea3-8dacbb441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283AE-9ADD-4ED5-8801-423643B9C4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6E6D81-8A22-4926-8A8D-B3E700D0A70D}"/>
</file>

<file path=customXml/itemProps3.xml><?xml version="1.0" encoding="utf-8"?>
<ds:datastoreItem xmlns:ds="http://schemas.openxmlformats.org/officeDocument/2006/customXml" ds:itemID="{167E0B6A-9725-4CC9-9FD6-4BECD0134B6A}">
  <ds:schemaRefs>
    <ds:schemaRef ds:uri="http://schemas.microsoft.com/sharepoint/v3/contenttype/forms"/>
  </ds:schemaRefs>
</ds:datastoreItem>
</file>

<file path=customXml/itemProps4.xml><?xml version="1.0" encoding="utf-8"?>
<ds:datastoreItem xmlns:ds="http://schemas.openxmlformats.org/officeDocument/2006/customXml" ds:itemID="{F970C622-0C11-4869-8874-6DAF8237A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1621</Words>
  <Characters>9243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VTS</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Catrin Jones</cp:lastModifiedBy>
  <cp:revision>9</cp:revision>
  <cp:lastPrinted>2020-01-20T11:32:00Z</cp:lastPrinted>
  <dcterms:created xsi:type="dcterms:W3CDTF">2020-01-30T10:24:00Z</dcterms:created>
  <dcterms:modified xsi:type="dcterms:W3CDTF">2020-01-30T10:48:00Z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0x0101006968F6A91ED75E408B4080FE616F673E</vt:lpwstr>
  </property>
</Properties>
</file>